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D5051" w14:textId="77777777" w:rsidR="00071B6B" w:rsidRPr="00071B6B" w:rsidRDefault="00071B6B" w:rsidP="00071B6B">
      <w:pPr>
        <w:spacing w:after="0" w:line="240" w:lineRule="auto"/>
        <w:textAlignment w:val="baseline"/>
        <w:outlineLvl w:val="0"/>
        <w:rPr>
          <w:rFonts w:ascii="Arial" w:eastAsia="Times New Roman" w:hAnsi="Arial" w:cs="Arial"/>
          <w:b/>
          <w:bCs/>
          <w:kern w:val="36"/>
          <w:sz w:val="36"/>
          <w:szCs w:val="36"/>
        </w:rPr>
      </w:pPr>
      <w:bookmarkStart w:id="0" w:name="_GoBack"/>
      <w:bookmarkEnd w:id="0"/>
      <w:r w:rsidRPr="00071B6B">
        <w:rPr>
          <w:rFonts w:ascii="inherit" w:eastAsia="Times New Roman" w:hAnsi="inherit" w:cs="Arial"/>
          <w:b/>
          <w:bCs/>
          <w:kern w:val="36"/>
          <w:sz w:val="48"/>
          <w:szCs w:val="48"/>
          <w:bdr w:val="none" w:sz="0" w:space="0" w:color="auto" w:frame="1"/>
        </w:rPr>
        <w:t>Chapter 27</w:t>
      </w:r>
      <w:r w:rsidRPr="00071B6B">
        <w:rPr>
          <w:rFonts w:ascii="Arial" w:eastAsia="Times New Roman" w:hAnsi="Arial" w:cs="Arial"/>
          <w:b/>
          <w:bCs/>
          <w:kern w:val="36"/>
          <w:sz w:val="36"/>
          <w:szCs w:val="36"/>
        </w:rPr>
        <w:t> </w:t>
      </w:r>
      <w:r w:rsidRPr="00071B6B">
        <w:rPr>
          <w:rFonts w:ascii="Arial" w:eastAsia="Times New Roman" w:hAnsi="Arial" w:cs="Arial"/>
          <w:b/>
          <w:bCs/>
          <w:kern w:val="36"/>
          <w:sz w:val="36"/>
          <w:szCs w:val="36"/>
        </w:rPr>
        <w:br/>
      </w:r>
      <w:r w:rsidRPr="00071B6B">
        <w:rPr>
          <w:rFonts w:ascii="inherit" w:eastAsia="Times New Roman" w:hAnsi="inherit" w:cs="Arial"/>
          <w:b/>
          <w:bCs/>
          <w:kern w:val="36"/>
          <w:sz w:val="36"/>
          <w:szCs w:val="36"/>
          <w:bdr w:val="none" w:sz="0" w:space="0" w:color="auto" w:frame="1"/>
          <w:shd w:val="clear" w:color="auto" w:fill="FFA758"/>
        </w:rPr>
        <w:t>Blunt trauma</w:t>
      </w:r>
      <w:r w:rsidRPr="00071B6B">
        <w:rPr>
          <w:rFonts w:ascii="inherit" w:eastAsia="Times New Roman" w:hAnsi="inherit" w:cs="Arial"/>
          <w:b/>
          <w:bCs/>
          <w:kern w:val="36"/>
          <w:sz w:val="36"/>
          <w:szCs w:val="36"/>
          <w:bdr w:val="none" w:sz="0" w:space="0" w:color="auto" w:frame="1"/>
        </w:rPr>
        <w:t> considerations</w:t>
      </w:r>
    </w:p>
    <w:p w14:paraId="19EF0FF7" w14:textId="77777777" w:rsidR="00071B6B" w:rsidRPr="00071B6B" w:rsidRDefault="00071B6B" w:rsidP="00071B6B">
      <w:pPr>
        <w:spacing w:after="0" w:line="240" w:lineRule="auto"/>
        <w:ind w:left="360"/>
        <w:textAlignment w:val="baseline"/>
        <w:rPr>
          <w:rFonts w:ascii="Times New Roman" w:eastAsia="Times New Roman" w:hAnsi="Times New Roman" w:cs="Times New Roman"/>
          <w:color w:val="343434"/>
          <w:sz w:val="24"/>
          <w:szCs w:val="24"/>
        </w:rPr>
      </w:pPr>
      <w:r w:rsidRPr="00071B6B">
        <w:rPr>
          <w:rFonts w:ascii="inherit" w:eastAsia="Times New Roman" w:hAnsi="inherit" w:cs="Times New Roman"/>
          <w:b/>
          <w:bCs/>
          <w:color w:val="343434"/>
          <w:sz w:val="24"/>
          <w:szCs w:val="24"/>
        </w:rPr>
        <w:t>Sabina A. Braithwaite and Jeffrey M. Goodloe</w:t>
      </w:r>
    </w:p>
    <w:p w14:paraId="034436B9" w14:textId="77777777" w:rsidR="00071B6B" w:rsidRPr="00071B6B" w:rsidRDefault="00071B6B" w:rsidP="00071B6B">
      <w:pPr>
        <w:spacing w:before="240" w:after="120" w:line="240" w:lineRule="auto"/>
        <w:textAlignment w:val="baseline"/>
        <w:outlineLvl w:val="1"/>
        <w:rPr>
          <w:rFonts w:ascii="Arial" w:eastAsia="Times New Roman" w:hAnsi="Arial" w:cs="Arial"/>
          <w:b/>
          <w:bCs/>
          <w:sz w:val="31"/>
          <w:szCs w:val="31"/>
        </w:rPr>
      </w:pPr>
      <w:r w:rsidRPr="00071B6B">
        <w:rPr>
          <w:rFonts w:ascii="Arial" w:eastAsia="Times New Roman" w:hAnsi="Arial" w:cs="Arial"/>
          <w:b/>
          <w:bCs/>
          <w:sz w:val="31"/>
          <w:szCs w:val="31"/>
        </w:rPr>
        <w:t>Introduction</w:t>
      </w:r>
    </w:p>
    <w:p w14:paraId="6AF40F53"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is a disease whose severity is largely dictated by time and energy kinematics: </w:t>
      </w:r>
      <w:r w:rsidRPr="00071B6B">
        <w:rPr>
          <w:rFonts w:ascii="inherit" w:eastAsia="Times New Roman" w:hAnsi="inherit" w:cs="Times New Roman"/>
          <w:i/>
          <w:iCs/>
          <w:sz w:val="24"/>
          <w:szCs w:val="24"/>
          <w:bdr w:val="none" w:sz="0" w:space="0" w:color="auto" w:frame="1"/>
        </w:rPr>
        <w:t>time</w:t>
      </w:r>
      <w:r w:rsidRPr="00071B6B">
        <w:rPr>
          <w:rFonts w:ascii="Times New Roman" w:eastAsia="Times New Roman" w:hAnsi="Times New Roman" w:cs="Times New Roman"/>
          <w:sz w:val="24"/>
          <w:szCs w:val="24"/>
        </w:rPr>
        <w:t> to definitive care, including operative intervention when required in a minority of cases, and </w:t>
      </w:r>
      <w:r w:rsidRPr="00071B6B">
        <w:rPr>
          <w:rFonts w:ascii="inherit" w:eastAsia="Times New Roman" w:hAnsi="inherit" w:cs="Times New Roman"/>
          <w:i/>
          <w:iCs/>
          <w:sz w:val="24"/>
          <w:szCs w:val="24"/>
          <w:bdr w:val="none" w:sz="0" w:space="0" w:color="auto" w:frame="1"/>
        </w:rPr>
        <w:t>energy</w:t>
      </w:r>
      <w:r w:rsidRPr="00071B6B">
        <w:rPr>
          <w:rFonts w:ascii="Times New Roman" w:eastAsia="Times New Roman" w:hAnsi="Times New Roman" w:cs="Times New Roman"/>
          <w:sz w:val="24"/>
          <w:szCs w:val="24"/>
        </w:rPr>
        <w:t> mechanically transferred to the body to produce injury. Appropriate integration of out-of-hospital and in-hospital management of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can have a major effect on overall patient morbidity and mortality. Studies continue to clarify which out-of-hospital interventions truly benefit the patient and which interventions may actually worsen outcomes or delay more effective care options. Specifics on how mechanisms of injury, injury severity, available resources (including air medical services), provider training level, and specialty centers affect management and outcome of </w:t>
      </w:r>
      <w:proofErr w:type="spellStart"/>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patients</w:t>
      </w:r>
      <w:proofErr w:type="spellEnd"/>
      <w:r w:rsidRPr="00071B6B">
        <w:rPr>
          <w:rFonts w:ascii="Times New Roman" w:eastAsia="Times New Roman" w:hAnsi="Times New Roman" w:cs="Times New Roman"/>
          <w:sz w:val="24"/>
          <w:szCs w:val="24"/>
        </w:rPr>
        <w:t xml:space="preserve"> have become clearer in recent years. Controversy exists as how to best balance the need for expeditious patient transfer from the out-of-hospital environment to in-hospital definitive assessment-based care with the patient’s need for critical or time-sensitive interventions prior to hospital arrival. An ever-enlarging body of experience and scientific study is further defining what management options improve outcomes in specific subpopulations of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patients.</w:t>
      </w:r>
    </w:p>
    <w:p w14:paraId="2FFCE53B"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In short,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is a multifaceted disease that requires a systems-thinking and systems-operating approach, while incorporating new scientific knowledge to provide optimal patient management in the practice of EMS medicine.</w:t>
      </w:r>
    </w:p>
    <w:p w14:paraId="13F2DF94" w14:textId="77777777" w:rsidR="00071B6B" w:rsidRPr="00071B6B" w:rsidRDefault="00071B6B" w:rsidP="00071B6B">
      <w:pPr>
        <w:spacing w:before="240" w:after="120" w:line="240" w:lineRule="auto"/>
        <w:textAlignment w:val="baseline"/>
        <w:outlineLvl w:val="1"/>
        <w:rPr>
          <w:rFonts w:ascii="Arial" w:eastAsia="Times New Roman" w:hAnsi="Arial" w:cs="Arial"/>
          <w:b/>
          <w:bCs/>
          <w:sz w:val="31"/>
          <w:szCs w:val="31"/>
        </w:rPr>
      </w:pPr>
      <w:r w:rsidRPr="00071B6B">
        <w:rPr>
          <w:rFonts w:ascii="Arial" w:eastAsia="Times New Roman" w:hAnsi="Arial" w:cs="Arial"/>
          <w:b/>
          <w:bCs/>
          <w:sz w:val="31"/>
          <w:szCs w:val="31"/>
        </w:rPr>
        <w:t>Effect on emergency medical services</w:t>
      </w:r>
    </w:p>
    <w:p w14:paraId="6777EDC1"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Proper assessment and management of </w:t>
      </w:r>
      <w:r w:rsidRPr="00071B6B">
        <w:rPr>
          <w:rFonts w:ascii="Times New Roman" w:eastAsia="Times New Roman" w:hAnsi="Times New Roman" w:cs="Times New Roman"/>
          <w:sz w:val="24"/>
          <w:szCs w:val="24"/>
          <w:bdr w:val="none" w:sz="0" w:space="0" w:color="auto" w:frame="1"/>
          <w:shd w:val="clear" w:color="auto" w:fill="FFA758"/>
        </w:rPr>
        <w:t>blunt</w:t>
      </w:r>
      <w:r w:rsidRPr="00071B6B">
        <w:rPr>
          <w:rFonts w:ascii="Times New Roman" w:eastAsia="Times New Roman" w:hAnsi="Times New Roman" w:cs="Times New Roman"/>
          <w:sz w:val="24"/>
          <w:szCs w:val="24"/>
        </w:rPr>
        <w:t> traumatic injuries are among the core goals for EMS physicians, paramedics, and EMTs. The physical demands encountered while managing the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patient can be considerable for EMS providers. Extrication from adverse environments and working in inclement weather are common. The ability to adapt the core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evaluation and management concepts to any given situation is paramount.</w:t>
      </w:r>
    </w:p>
    <w:p w14:paraId="7EE8FFC4"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Emergency medical services system structure elements, including ALS versus BLS, staffing level, and use of air evacuation resources, all contribute to a system's ability to care for the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patient. Scientific comparison of different operational models is just beginning to demonstrate which can provide the greatest benefit to specific patient populations [1]. Long-held notions of the superiority of ALS interventions in the field (such as IV access for fluid resuscitation and endotracheal airway management) have been called into question [2]. It may be that severely injured patients (at least in an urban setting) are best served by primary application of the basic skills of hemorrhage control, airway support, and rapid transport to the appropriate level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center.</w:t>
      </w:r>
    </w:p>
    <w:p w14:paraId="4BA90FAB" w14:textId="77777777" w:rsidR="00071B6B" w:rsidRPr="00071B6B" w:rsidRDefault="00071B6B" w:rsidP="00071B6B">
      <w:pPr>
        <w:spacing w:before="240" w:after="120" w:line="240" w:lineRule="auto"/>
        <w:textAlignment w:val="baseline"/>
        <w:outlineLvl w:val="1"/>
        <w:rPr>
          <w:rFonts w:ascii="Arial" w:eastAsia="Times New Roman" w:hAnsi="Arial" w:cs="Arial"/>
          <w:b/>
          <w:bCs/>
          <w:sz w:val="31"/>
          <w:szCs w:val="31"/>
        </w:rPr>
      </w:pPr>
      <w:r w:rsidRPr="00071B6B">
        <w:rPr>
          <w:rFonts w:ascii="Arial" w:eastAsia="Times New Roman" w:hAnsi="Arial" w:cs="Arial"/>
          <w:b/>
          <w:bCs/>
          <w:sz w:val="31"/>
          <w:szCs w:val="31"/>
        </w:rPr>
        <w:t>Training for EMS providers</w:t>
      </w:r>
    </w:p>
    <w:p w14:paraId="2FCAEA90"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The central concepts for EMS providers caring for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patients include the following.</w:t>
      </w:r>
    </w:p>
    <w:p w14:paraId="16956F2E" w14:textId="77777777" w:rsidR="00071B6B" w:rsidRPr="00071B6B" w:rsidRDefault="00071B6B" w:rsidP="00071B6B">
      <w:pPr>
        <w:numPr>
          <w:ilvl w:val="0"/>
          <w:numId w:val="1"/>
        </w:num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Thorough training on a consistent, organized patient assessment algorithm that can be applied to any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xml:space="preserve"> patient, regardless of injury severity, is foundational. It should </w:t>
      </w:r>
      <w:r w:rsidRPr="00071B6B">
        <w:rPr>
          <w:rFonts w:ascii="Times New Roman" w:eastAsia="Times New Roman" w:hAnsi="Times New Roman" w:cs="Times New Roman"/>
          <w:sz w:val="24"/>
          <w:szCs w:val="24"/>
        </w:rPr>
        <w:lastRenderedPageBreak/>
        <w:t>provide hierarchical management that focuses on identification and management of life threats, yet incorporates full, sequenced evaluation and integrated management options for actual and potential injuries. Frequent reassessments and ability to integrate information and recognize trends that require urgent intervention are essential.</w:t>
      </w:r>
    </w:p>
    <w:p w14:paraId="7DD6FB85" w14:textId="77777777" w:rsidR="00071B6B" w:rsidRPr="00071B6B" w:rsidRDefault="00071B6B" w:rsidP="00071B6B">
      <w:pPr>
        <w:numPr>
          <w:ilvl w:val="0"/>
          <w:numId w:val="1"/>
        </w:num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Efficient, appropriate use of local resources (air transport, hazardous materials, specialized rescue) and knowledge of hospital capabilities and destination policies (e.g.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center, pediatric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center, specialty burn care center) can improve patient outcomes in patients with significant, time-critical injuries. EMS systems should have policies and procedures to identify such patients and promote primary transport to the most appropriate facility. This concept, pioneered by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systems, is now being extended effectively to non-</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disease processes such as acute myocardial infarction and acute stroke (see Volume 1, </w:t>
      </w:r>
      <w:hyperlink r:id="rId5" w:history="1">
        <w:r w:rsidRPr="00071B6B">
          <w:rPr>
            <w:rFonts w:ascii="Times New Roman" w:eastAsia="Times New Roman" w:hAnsi="Times New Roman" w:cs="Times New Roman"/>
            <w:color w:val="0000FF"/>
            <w:sz w:val="24"/>
            <w:szCs w:val="24"/>
            <w:u w:val="single"/>
            <w:bdr w:val="none" w:sz="0" w:space="0" w:color="auto" w:frame="1"/>
          </w:rPr>
          <w:t>Chapter 13</w:t>
        </w:r>
      </w:hyperlink>
      <w:r w:rsidRPr="00071B6B">
        <w:rPr>
          <w:rFonts w:ascii="Times New Roman" w:eastAsia="Times New Roman" w:hAnsi="Times New Roman" w:cs="Times New Roman"/>
          <w:sz w:val="24"/>
          <w:szCs w:val="24"/>
        </w:rPr>
        <w:t> and </w:t>
      </w:r>
      <w:hyperlink r:id="rId6" w:history="1">
        <w:r w:rsidRPr="00071B6B">
          <w:rPr>
            <w:rFonts w:ascii="Times New Roman" w:eastAsia="Times New Roman" w:hAnsi="Times New Roman" w:cs="Times New Roman"/>
            <w:color w:val="0000FF"/>
            <w:sz w:val="24"/>
            <w:szCs w:val="24"/>
            <w:u w:val="single"/>
            <w:bdr w:val="none" w:sz="0" w:space="0" w:color="auto" w:frame="1"/>
          </w:rPr>
          <w:t>21</w:t>
        </w:r>
      </w:hyperlink>
      <w:r w:rsidRPr="00071B6B">
        <w:rPr>
          <w:rFonts w:ascii="Times New Roman" w:eastAsia="Times New Roman" w:hAnsi="Times New Roman" w:cs="Times New Roman"/>
          <w:sz w:val="24"/>
          <w:szCs w:val="24"/>
        </w:rPr>
        <w:t>). Extrication-related issues that may affect management and timeliness of transport are addressed in Volume 1, </w:t>
      </w:r>
      <w:hyperlink r:id="rId7" w:history="1">
        <w:r w:rsidRPr="00071B6B">
          <w:rPr>
            <w:rFonts w:ascii="Times New Roman" w:eastAsia="Times New Roman" w:hAnsi="Times New Roman" w:cs="Times New Roman"/>
            <w:color w:val="0000FF"/>
            <w:sz w:val="24"/>
            <w:szCs w:val="24"/>
            <w:u w:val="single"/>
            <w:bdr w:val="none" w:sz="0" w:space="0" w:color="auto" w:frame="1"/>
          </w:rPr>
          <w:t>Chapter 28</w:t>
        </w:r>
      </w:hyperlink>
      <w:r w:rsidRPr="00071B6B">
        <w:rPr>
          <w:rFonts w:ascii="Times New Roman" w:eastAsia="Times New Roman" w:hAnsi="Times New Roman" w:cs="Times New Roman"/>
          <w:sz w:val="24"/>
          <w:szCs w:val="24"/>
        </w:rPr>
        <w:t>.</w:t>
      </w:r>
    </w:p>
    <w:p w14:paraId="3B7C05EB" w14:textId="77777777" w:rsidR="00071B6B" w:rsidRPr="00071B6B" w:rsidRDefault="00071B6B" w:rsidP="00071B6B">
      <w:pPr>
        <w:numPr>
          <w:ilvl w:val="0"/>
          <w:numId w:val="1"/>
        </w:num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Proper use of spinal motion restriction, splinting, fluid resuscitation, and pain management to limit additional morbidity. Knowing how and when to properly use infrequent invasive procedures such as cricothyrotomy or needle thoracostomy is essential for patient safety and care (see Volume 1, </w:t>
      </w:r>
      <w:hyperlink r:id="rId8" w:history="1">
        <w:r w:rsidRPr="00071B6B">
          <w:rPr>
            <w:rFonts w:ascii="Times New Roman" w:eastAsia="Times New Roman" w:hAnsi="Times New Roman" w:cs="Times New Roman"/>
            <w:color w:val="0000FF"/>
            <w:sz w:val="24"/>
            <w:szCs w:val="24"/>
            <w:u w:val="single"/>
            <w:bdr w:val="none" w:sz="0" w:space="0" w:color="auto" w:frame="1"/>
          </w:rPr>
          <w:t>Chapter 3</w:t>
        </w:r>
      </w:hyperlink>
      <w:r w:rsidRPr="00071B6B">
        <w:rPr>
          <w:rFonts w:ascii="Times New Roman" w:eastAsia="Times New Roman" w:hAnsi="Times New Roman" w:cs="Times New Roman"/>
          <w:sz w:val="24"/>
          <w:szCs w:val="24"/>
        </w:rPr>
        <w:t>).</w:t>
      </w:r>
    </w:p>
    <w:p w14:paraId="1FFBD1BA" w14:textId="77777777" w:rsidR="00071B6B" w:rsidRPr="00071B6B" w:rsidRDefault="00071B6B" w:rsidP="00071B6B">
      <w:pPr>
        <w:numPr>
          <w:ilvl w:val="0"/>
          <w:numId w:val="1"/>
        </w:numPr>
        <w:spacing w:before="120"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Universal precautions against blood and body fluid exposure and scene safety training are a vital component of every patient interaction, especially in traumatic injury, where the source of the injury (e.g. a downed power line, broken heavy machinery, or a collapsed building) may pose a serious ongoing threat to rescuers.</w:t>
      </w:r>
    </w:p>
    <w:p w14:paraId="1AA99FBE"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Monitoring and reinforcing proper application of these concepts through performance measurement and improvement (see Volume 1, </w:t>
      </w:r>
      <w:hyperlink r:id="rId9" w:history="1">
        <w:r w:rsidRPr="00071B6B">
          <w:rPr>
            <w:rFonts w:ascii="Times New Roman" w:eastAsia="Times New Roman" w:hAnsi="Times New Roman" w:cs="Times New Roman"/>
            <w:color w:val="0000FF"/>
            <w:sz w:val="24"/>
            <w:szCs w:val="24"/>
            <w:u w:val="single"/>
            <w:bdr w:val="none" w:sz="0" w:space="0" w:color="auto" w:frame="1"/>
          </w:rPr>
          <w:t>Chapter 72</w:t>
        </w:r>
      </w:hyperlink>
      <w:r w:rsidRPr="00071B6B">
        <w:rPr>
          <w:rFonts w:ascii="Times New Roman" w:eastAsia="Times New Roman" w:hAnsi="Times New Roman" w:cs="Times New Roman"/>
          <w:sz w:val="24"/>
          <w:szCs w:val="24"/>
        </w:rPr>
        <w:t>.), together with adequate practice on infrequently used psychomotor skills, are important parts of medical oversight and can have a demonstrated effect on patient morbidity and mortality. Realistic, relevant, integrated assessment and management scenario-based training, potentially including high-fidelity simulation, has been demonstrated to improve skill consistency and retention and may improve providers’ ability to translate didactics into clinical performance [3]. Nationally and internationally recognized courses that incorporate these elements exist and span the spectrum of care.</w:t>
      </w:r>
    </w:p>
    <w:p w14:paraId="78620753" w14:textId="77777777" w:rsidR="00071B6B" w:rsidRPr="00071B6B" w:rsidRDefault="00071B6B" w:rsidP="00071B6B">
      <w:pPr>
        <w:spacing w:before="240" w:after="120" w:line="240" w:lineRule="auto"/>
        <w:textAlignment w:val="baseline"/>
        <w:outlineLvl w:val="1"/>
        <w:rPr>
          <w:rFonts w:ascii="Arial" w:eastAsia="Times New Roman" w:hAnsi="Arial" w:cs="Arial"/>
          <w:b/>
          <w:bCs/>
          <w:sz w:val="31"/>
          <w:szCs w:val="31"/>
        </w:rPr>
      </w:pPr>
      <w:r w:rsidRPr="00071B6B">
        <w:rPr>
          <w:rFonts w:ascii="Arial" w:eastAsia="Times New Roman" w:hAnsi="Arial" w:cs="Arial"/>
          <w:b/>
          <w:bCs/>
          <w:sz w:val="31"/>
          <w:szCs w:val="31"/>
        </w:rPr>
        <w:t>Resuscitation and initial assessment</w:t>
      </w:r>
    </w:p>
    <w:p w14:paraId="63BFEA0B"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The mechanism of injury, while not entirely predictive of actual injury sustained, often alerts the astute clinician to potential injuries that may be encountered during the assessment and management of the </w:t>
      </w:r>
      <w:r w:rsidRPr="00071B6B">
        <w:rPr>
          <w:rFonts w:ascii="Times New Roman" w:eastAsia="Times New Roman" w:hAnsi="Times New Roman" w:cs="Times New Roman"/>
          <w:sz w:val="24"/>
          <w:szCs w:val="24"/>
          <w:bdr w:val="none" w:sz="0" w:space="0" w:color="auto" w:frame="1"/>
          <w:shd w:val="clear" w:color="auto" w:fill="FFA758"/>
        </w:rPr>
        <w:t>blunt trauma</w:t>
      </w:r>
      <w:r w:rsidRPr="00071B6B">
        <w:rPr>
          <w:rFonts w:ascii="Times New Roman" w:eastAsia="Times New Roman" w:hAnsi="Times New Roman" w:cs="Times New Roman"/>
          <w:sz w:val="24"/>
          <w:szCs w:val="24"/>
        </w:rPr>
        <w:t> patient in the field. The importance of integration of local EMS and hospital resources, and tailoring guidelines to optimize patient care within these parameters, cannot be overemphasized. </w:t>
      </w:r>
      <w:r w:rsidRPr="00071B6B">
        <w:rPr>
          <w:rFonts w:ascii="Times New Roman" w:eastAsia="Times New Roman" w:hAnsi="Times New Roman" w:cs="Times New Roman"/>
          <w:sz w:val="24"/>
          <w:szCs w:val="24"/>
          <w:bdr w:val="none" w:sz="0" w:space="0" w:color="auto" w:frame="1"/>
          <w:shd w:val="clear" w:color="auto" w:fill="FFA758"/>
        </w:rPr>
        <w:t>Blunt trauma</w:t>
      </w:r>
      <w:r w:rsidRPr="00071B6B">
        <w:rPr>
          <w:rFonts w:ascii="Times New Roman" w:eastAsia="Times New Roman" w:hAnsi="Times New Roman" w:cs="Times New Roman"/>
          <w:sz w:val="24"/>
          <w:szCs w:val="24"/>
        </w:rPr>
        <w:t> management differs significantly from penetrating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which is addressed in Volume 1, </w:t>
      </w:r>
      <w:hyperlink r:id="rId10" w:history="1">
        <w:r w:rsidRPr="00071B6B">
          <w:rPr>
            <w:rFonts w:ascii="Times New Roman" w:eastAsia="Times New Roman" w:hAnsi="Times New Roman" w:cs="Times New Roman"/>
            <w:color w:val="0000FF"/>
            <w:sz w:val="24"/>
            <w:szCs w:val="24"/>
            <w:u w:val="single"/>
            <w:bdr w:val="none" w:sz="0" w:space="0" w:color="auto" w:frame="1"/>
          </w:rPr>
          <w:t>Chapter 29</w:t>
        </w:r>
      </w:hyperlink>
      <w:r w:rsidRPr="00071B6B">
        <w:rPr>
          <w:rFonts w:ascii="Times New Roman" w:eastAsia="Times New Roman" w:hAnsi="Times New Roman" w:cs="Times New Roman"/>
          <w:sz w:val="24"/>
          <w:szCs w:val="24"/>
        </w:rPr>
        <w:t>.</w:t>
      </w:r>
    </w:p>
    <w:p w14:paraId="5482A19B" w14:textId="77777777" w:rsidR="00071B6B" w:rsidRPr="00071B6B" w:rsidRDefault="00071B6B" w:rsidP="00071B6B">
      <w:pPr>
        <w:spacing w:before="120" w:after="12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Emergency medical services systems should strive to limit the time from patient contact to departure from the scene to 10 minutes or less in injuries compatible with life threat. Except for control of life-threatening hemorrhage and support of airway and oxygenation/ventilation, all other interventions should take place </w:t>
      </w:r>
      <w:proofErr w:type="spellStart"/>
      <w:r w:rsidRPr="00071B6B">
        <w:rPr>
          <w:rFonts w:ascii="Times New Roman" w:eastAsia="Times New Roman" w:hAnsi="Times New Roman" w:cs="Times New Roman"/>
          <w:sz w:val="24"/>
          <w:szCs w:val="24"/>
        </w:rPr>
        <w:t>en</w:t>
      </w:r>
      <w:proofErr w:type="spellEnd"/>
      <w:r w:rsidRPr="00071B6B">
        <w:rPr>
          <w:rFonts w:ascii="Times New Roman" w:eastAsia="Times New Roman" w:hAnsi="Times New Roman" w:cs="Times New Roman"/>
          <w:sz w:val="24"/>
          <w:szCs w:val="24"/>
        </w:rPr>
        <w:t xml:space="preserve"> route to definitive care.</w:t>
      </w:r>
    </w:p>
    <w:p w14:paraId="327E8995" w14:textId="77777777" w:rsidR="00071B6B" w:rsidRPr="00071B6B" w:rsidRDefault="00071B6B" w:rsidP="00071B6B">
      <w:pPr>
        <w:spacing w:before="150" w:after="120" w:line="240" w:lineRule="auto"/>
        <w:textAlignment w:val="baseline"/>
        <w:outlineLvl w:val="2"/>
        <w:rPr>
          <w:rFonts w:ascii="Arial" w:eastAsia="Times New Roman" w:hAnsi="Arial" w:cs="Arial"/>
          <w:b/>
          <w:bCs/>
          <w:sz w:val="26"/>
          <w:szCs w:val="26"/>
        </w:rPr>
      </w:pPr>
      <w:r w:rsidRPr="00071B6B">
        <w:rPr>
          <w:rFonts w:ascii="Arial" w:eastAsia="Times New Roman" w:hAnsi="Arial" w:cs="Arial"/>
          <w:b/>
          <w:bCs/>
          <w:sz w:val="26"/>
          <w:szCs w:val="26"/>
        </w:rPr>
        <w:t>The primary survey</w:t>
      </w:r>
    </w:p>
    <w:p w14:paraId="3B70DD8A" w14:textId="77777777" w:rsidR="00071B6B" w:rsidRPr="00071B6B" w:rsidRDefault="00071B6B" w:rsidP="00071B6B">
      <w:pPr>
        <w:spacing w:before="120" w:after="12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The goal of the primary survey is to identify and address any immediate life threats while the critical patient is promptly packaged for transport. Assessment can begin before arrival on the </w:t>
      </w:r>
      <w:r w:rsidRPr="00071B6B">
        <w:rPr>
          <w:rFonts w:ascii="Times New Roman" w:eastAsia="Times New Roman" w:hAnsi="Times New Roman" w:cs="Times New Roman"/>
          <w:sz w:val="24"/>
          <w:szCs w:val="24"/>
        </w:rPr>
        <w:lastRenderedPageBreak/>
        <w:t>scene using dispatch information to prepare anticipated care needs based on patient mechanism of injury, potential notification of additional needed resources, and other local considerations.</w:t>
      </w:r>
    </w:p>
    <w:p w14:paraId="73EFCAC0"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Once patient contact is safely made, attention to discovering life threats through an organized approach is essential. Attention to arterial hemorrhage control, establishing and/or maintaining airway patency, correcting oxygenation and/or ventilation failure, and improving shock from </w:t>
      </w:r>
      <w:r w:rsidRPr="00071B6B">
        <w:rPr>
          <w:rFonts w:ascii="Times New Roman" w:eastAsia="Times New Roman" w:hAnsi="Times New Roman" w:cs="Times New Roman"/>
          <w:sz w:val="24"/>
          <w:szCs w:val="24"/>
          <w:bdr w:val="none" w:sz="0" w:space="0" w:color="auto" w:frame="1"/>
          <w:shd w:val="clear" w:color="auto" w:fill="FFA758"/>
        </w:rPr>
        <w:t>blunt trauma</w:t>
      </w:r>
      <w:r w:rsidRPr="00071B6B">
        <w:rPr>
          <w:rFonts w:ascii="Times New Roman" w:eastAsia="Times New Roman" w:hAnsi="Times New Roman" w:cs="Times New Roman"/>
          <w:sz w:val="24"/>
          <w:szCs w:val="24"/>
        </w:rPr>
        <w:t> are key aspects of the primary survey. In the severely injured patient with possible survival, the only survey to be done on-scene is the primary survey.</w:t>
      </w:r>
    </w:p>
    <w:p w14:paraId="51421CDD"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Scene photography may help convey aspects of mechanism of injury to the receiving physician as long as patient confidentiality is respected [4]. Event data recorders (automotive “black boxes”) will increasingly integrate with EMS to provide objective prearrival information in motor vehicle collisions (MVCs), potentially tailoring data-driven resource allocation based on actual mechanism and patient information. Newer telemedicine applications that allow concurrent assessment by EMS and receiving emergency physicians may facilitate triage and expedite care at the receiving facility for a number of time-sensitive medical complaints, including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w:t>
      </w:r>
    </w:p>
    <w:p w14:paraId="705A2086" w14:textId="77777777" w:rsidR="00071B6B" w:rsidRPr="00071B6B" w:rsidRDefault="00071B6B" w:rsidP="00071B6B">
      <w:pPr>
        <w:spacing w:before="150" w:after="120" w:line="240" w:lineRule="auto"/>
        <w:textAlignment w:val="baseline"/>
        <w:outlineLvl w:val="2"/>
        <w:rPr>
          <w:rFonts w:ascii="Arial" w:eastAsia="Times New Roman" w:hAnsi="Arial" w:cs="Arial"/>
          <w:b/>
          <w:bCs/>
          <w:sz w:val="26"/>
          <w:szCs w:val="26"/>
        </w:rPr>
      </w:pPr>
      <w:r w:rsidRPr="00071B6B">
        <w:rPr>
          <w:rFonts w:ascii="Arial" w:eastAsia="Times New Roman" w:hAnsi="Arial" w:cs="Arial"/>
          <w:b/>
          <w:bCs/>
          <w:sz w:val="26"/>
          <w:szCs w:val="26"/>
        </w:rPr>
        <w:t>The secondary survey</w:t>
      </w:r>
    </w:p>
    <w:p w14:paraId="4C9EB781"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The secondary survey, like the primary survey, is conducted using an organized, consistent approach. It differs substantially from the primary survey in its detail. The secondary survey is a methodical head-to-toe assessment exam designed to identify many non-life threatening injuries that are easily obscured by visually captivating injury or primary survey life threat discovery. While important for all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patients, due to management priorities that are identified in the primary survey and require frequent reassessment, the secondary survey may not be performed until after arrival at the destination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center for some patients. Omission of the secondary survey for this reason is not incorrect and in fact, may represent a conscious decision by an astute EMS clinician to focus on immediate life threats identified in the primary survey.</w:t>
      </w:r>
    </w:p>
    <w:p w14:paraId="7FF2AF65" w14:textId="77777777" w:rsidR="00071B6B" w:rsidRPr="00071B6B" w:rsidRDefault="00071B6B" w:rsidP="00071B6B">
      <w:pPr>
        <w:spacing w:before="150" w:after="120" w:line="240" w:lineRule="auto"/>
        <w:textAlignment w:val="baseline"/>
        <w:outlineLvl w:val="2"/>
        <w:rPr>
          <w:rFonts w:ascii="Arial" w:eastAsia="Times New Roman" w:hAnsi="Arial" w:cs="Arial"/>
          <w:b/>
          <w:bCs/>
          <w:sz w:val="26"/>
          <w:szCs w:val="26"/>
        </w:rPr>
      </w:pPr>
      <w:r w:rsidRPr="00071B6B">
        <w:rPr>
          <w:rFonts w:ascii="Arial" w:eastAsia="Times New Roman" w:hAnsi="Arial" w:cs="Arial"/>
          <w:b/>
          <w:bCs/>
          <w:sz w:val="26"/>
          <w:szCs w:val="26"/>
        </w:rPr>
        <w:t>The role of Basic Life Support and Advanced Life Support</w:t>
      </w:r>
    </w:p>
    <w:p w14:paraId="1C3FA63C"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Heated scientific debate continues over the value of out-of-hospital ALS in general, and in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care interventions specifically. Selection bias as well as significant variability in system elements and capabilities precludes a definite answer from existing literature at this time. Some evidence-based EMS practice recommendations have been extrapolated from the in-hospital literature, and their ability to translate into patient benefit in the out-of-hospital environment has yet to be demonstrated. A large-scale before-and-after study of ALS has cast significant doubt on the use of ALS in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[2]. Initiatives that will provide national data collection and evaluation will foster more evidence-based implementation of patient management in the future. As a result, absent evidence to the contrary, EMS has used what are felt to be time-sensitive interventions that have demonstrated efficacy in the ED and other critical care environments.</w:t>
      </w:r>
    </w:p>
    <w:p w14:paraId="50D91F0B" w14:textId="77777777" w:rsidR="00071B6B" w:rsidRPr="00071B6B" w:rsidRDefault="00071B6B" w:rsidP="00071B6B">
      <w:pPr>
        <w:spacing w:after="0" w:line="240" w:lineRule="auto"/>
        <w:textAlignment w:val="baseline"/>
        <w:outlineLvl w:val="1"/>
        <w:rPr>
          <w:rFonts w:ascii="Arial" w:eastAsia="Times New Roman" w:hAnsi="Arial" w:cs="Arial"/>
          <w:b/>
          <w:bCs/>
          <w:sz w:val="31"/>
          <w:szCs w:val="31"/>
        </w:rPr>
      </w:pPr>
      <w:r w:rsidRPr="00071B6B">
        <w:rPr>
          <w:rFonts w:ascii="Arial" w:eastAsia="Times New Roman" w:hAnsi="Arial" w:cs="Arial"/>
          <w:b/>
          <w:bCs/>
          <w:sz w:val="31"/>
          <w:szCs w:val="31"/>
        </w:rPr>
        <w:t>Constellations of </w:t>
      </w:r>
      <w:r w:rsidRPr="00071B6B">
        <w:rPr>
          <w:rFonts w:ascii="Arial" w:eastAsia="Times New Roman" w:hAnsi="Arial" w:cs="Arial"/>
          <w:b/>
          <w:bCs/>
          <w:sz w:val="31"/>
          <w:szCs w:val="31"/>
          <w:bdr w:val="none" w:sz="0" w:space="0" w:color="auto" w:frame="1"/>
          <w:shd w:val="clear" w:color="auto" w:fill="FFA758"/>
        </w:rPr>
        <w:t>blunt</w:t>
      </w:r>
      <w:r w:rsidRPr="00071B6B">
        <w:rPr>
          <w:rFonts w:ascii="Arial" w:eastAsia="Times New Roman" w:hAnsi="Arial" w:cs="Arial"/>
          <w:b/>
          <w:bCs/>
          <w:sz w:val="31"/>
          <w:szCs w:val="31"/>
        </w:rPr>
        <w:t> traumatic injury</w:t>
      </w:r>
    </w:p>
    <w:p w14:paraId="3488BB45"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There are a number of recognized patterns of </w:t>
      </w:r>
      <w:r w:rsidRPr="00071B6B">
        <w:rPr>
          <w:rFonts w:ascii="Times New Roman" w:eastAsia="Times New Roman" w:hAnsi="Times New Roman" w:cs="Times New Roman"/>
          <w:sz w:val="24"/>
          <w:szCs w:val="24"/>
          <w:bdr w:val="none" w:sz="0" w:space="0" w:color="auto" w:frame="1"/>
          <w:shd w:val="clear" w:color="auto" w:fill="FFA758"/>
        </w:rPr>
        <w:t>blunt trauma</w:t>
      </w:r>
      <w:r w:rsidRPr="00071B6B">
        <w:rPr>
          <w:rFonts w:ascii="Times New Roman" w:eastAsia="Times New Roman" w:hAnsi="Times New Roman" w:cs="Times New Roman"/>
          <w:sz w:val="24"/>
          <w:szCs w:val="24"/>
        </w:rPr>
        <w:t> injury. For example, displaced sternal fractures are associated with a high risk of associated head, spinal, rib, and cardiac injury [5]. The likelihood of intraabdominal injury to motor vehicle occupants increases significantly at speeds greater than 12 mph and exceeds 5% at 20 mph. Extensive abdominal injury evaluation due to mechanism of injury alone appears unwarranted in the absence of associated head, spine, chest, or leg injury [6]. Scapular fractures are commonly associated with rib and lower and upper extremity injury resulting from the high kinetic energy transfer, but not with </w:t>
      </w:r>
      <w:r w:rsidRPr="00071B6B">
        <w:rPr>
          <w:rFonts w:ascii="Times New Roman" w:eastAsia="Times New Roman" w:hAnsi="Times New Roman" w:cs="Times New Roman"/>
          <w:sz w:val="24"/>
          <w:szCs w:val="24"/>
          <w:bdr w:val="none" w:sz="0" w:space="0" w:color="auto" w:frame="1"/>
          <w:shd w:val="clear" w:color="auto" w:fill="FFA758"/>
        </w:rPr>
        <w:t>blunt</w:t>
      </w:r>
      <w:r w:rsidRPr="00071B6B">
        <w:rPr>
          <w:rFonts w:ascii="Times New Roman" w:eastAsia="Times New Roman" w:hAnsi="Times New Roman" w:cs="Times New Roman"/>
          <w:sz w:val="24"/>
          <w:szCs w:val="24"/>
        </w:rPr>
        <w:t> traumatic aortic injury [7]. Facial fractures due to assault and motor vehicle crashes are associated with intracerebral and pulmonary injuries with a high percentage of these patients requiring intubation during their inpatient course [8]. Obesity (body mass index &gt;30 kg/m [2]) confers a risk for longer hospital and intensive care length of stay, as well as higher mortality in critical </w:t>
      </w:r>
      <w:r w:rsidRPr="00071B6B">
        <w:rPr>
          <w:rFonts w:ascii="Times New Roman" w:eastAsia="Times New Roman" w:hAnsi="Times New Roman" w:cs="Times New Roman"/>
          <w:sz w:val="24"/>
          <w:szCs w:val="24"/>
          <w:bdr w:val="none" w:sz="0" w:space="0" w:color="auto" w:frame="1"/>
          <w:shd w:val="clear" w:color="auto" w:fill="FFA758"/>
        </w:rPr>
        <w:t>blunt trauma</w:t>
      </w:r>
      <w:r w:rsidRPr="00071B6B">
        <w:rPr>
          <w:rFonts w:ascii="Times New Roman" w:eastAsia="Times New Roman" w:hAnsi="Times New Roman" w:cs="Times New Roman"/>
          <w:sz w:val="24"/>
          <w:szCs w:val="24"/>
        </w:rPr>
        <w:t> patients. Interestingly, head injuries are decreased in this population [9]. Specific recommendations on management of traumatic brain injury and spine injuries are addressed in Volume 1, </w:t>
      </w:r>
      <w:hyperlink r:id="rId11" w:history="1">
        <w:r w:rsidRPr="00071B6B">
          <w:rPr>
            <w:rFonts w:ascii="Times New Roman" w:eastAsia="Times New Roman" w:hAnsi="Times New Roman" w:cs="Times New Roman"/>
            <w:color w:val="0000FF"/>
            <w:sz w:val="24"/>
            <w:szCs w:val="24"/>
            <w:u w:val="single"/>
            <w:bdr w:val="none" w:sz="0" w:space="0" w:color="auto" w:frame="1"/>
          </w:rPr>
          <w:t>Chapters 30</w:t>
        </w:r>
      </w:hyperlink>
      <w:r w:rsidRPr="00071B6B">
        <w:rPr>
          <w:rFonts w:ascii="Times New Roman" w:eastAsia="Times New Roman" w:hAnsi="Times New Roman" w:cs="Times New Roman"/>
          <w:sz w:val="24"/>
          <w:szCs w:val="24"/>
        </w:rPr>
        <w:t> and </w:t>
      </w:r>
      <w:hyperlink r:id="rId12" w:history="1">
        <w:r w:rsidRPr="00071B6B">
          <w:rPr>
            <w:rFonts w:ascii="Times New Roman" w:eastAsia="Times New Roman" w:hAnsi="Times New Roman" w:cs="Times New Roman"/>
            <w:color w:val="0000FF"/>
            <w:sz w:val="24"/>
            <w:szCs w:val="24"/>
            <w:u w:val="single"/>
            <w:bdr w:val="none" w:sz="0" w:space="0" w:color="auto" w:frame="1"/>
          </w:rPr>
          <w:t>36</w:t>
        </w:r>
      </w:hyperlink>
      <w:r w:rsidRPr="00071B6B">
        <w:rPr>
          <w:rFonts w:ascii="Times New Roman" w:eastAsia="Times New Roman" w:hAnsi="Times New Roman" w:cs="Times New Roman"/>
          <w:sz w:val="24"/>
          <w:szCs w:val="24"/>
        </w:rPr>
        <w:t>, respectively.</w:t>
      </w:r>
    </w:p>
    <w:p w14:paraId="7C850A79" w14:textId="77777777" w:rsidR="00071B6B" w:rsidRPr="00071B6B" w:rsidRDefault="00071B6B" w:rsidP="00071B6B">
      <w:pPr>
        <w:spacing w:before="240" w:after="120" w:line="240" w:lineRule="auto"/>
        <w:textAlignment w:val="baseline"/>
        <w:outlineLvl w:val="1"/>
        <w:rPr>
          <w:rFonts w:ascii="Arial" w:eastAsia="Times New Roman" w:hAnsi="Arial" w:cs="Arial"/>
          <w:b/>
          <w:bCs/>
          <w:sz w:val="31"/>
          <w:szCs w:val="31"/>
        </w:rPr>
      </w:pPr>
      <w:r w:rsidRPr="00071B6B">
        <w:rPr>
          <w:rFonts w:ascii="Arial" w:eastAsia="Times New Roman" w:hAnsi="Arial" w:cs="Arial"/>
          <w:b/>
          <w:bCs/>
          <w:sz w:val="31"/>
          <w:szCs w:val="31"/>
        </w:rPr>
        <w:t>Issues in specific patient populations</w:t>
      </w:r>
    </w:p>
    <w:p w14:paraId="16EFBDF1" w14:textId="77777777" w:rsidR="00071B6B" w:rsidRPr="00071B6B" w:rsidRDefault="00071B6B" w:rsidP="00071B6B">
      <w:pPr>
        <w:spacing w:after="0" w:line="240" w:lineRule="auto"/>
        <w:textAlignment w:val="baseline"/>
        <w:outlineLvl w:val="2"/>
        <w:rPr>
          <w:rFonts w:ascii="Arial" w:eastAsia="Times New Roman" w:hAnsi="Arial" w:cs="Arial"/>
          <w:b/>
          <w:bCs/>
          <w:sz w:val="26"/>
          <w:szCs w:val="26"/>
        </w:rPr>
      </w:pPr>
      <w:r w:rsidRPr="00071B6B">
        <w:rPr>
          <w:rFonts w:ascii="Arial" w:eastAsia="Times New Roman" w:hAnsi="Arial" w:cs="Arial"/>
          <w:b/>
          <w:bCs/>
          <w:sz w:val="26"/>
          <w:szCs w:val="26"/>
          <w:bdr w:val="none" w:sz="0" w:space="0" w:color="auto" w:frame="1"/>
          <w:shd w:val="clear" w:color="auto" w:fill="FFA758"/>
        </w:rPr>
        <w:t>Blunt trauma</w:t>
      </w:r>
      <w:r w:rsidRPr="00071B6B">
        <w:rPr>
          <w:rFonts w:ascii="Arial" w:eastAsia="Times New Roman" w:hAnsi="Arial" w:cs="Arial"/>
          <w:b/>
          <w:bCs/>
          <w:sz w:val="26"/>
          <w:szCs w:val="26"/>
        </w:rPr>
        <w:t> in pregnancy</w:t>
      </w:r>
    </w:p>
    <w:p w14:paraId="0656954E"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is a leading cause for maternal mortality [10]. Pregnant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patients should be managed with the maxim “what’s best for mom is best for baby.” Supporting maternal oxygenation and perfusion is most likely to produce a positive outcome for both patients whenever possible.</w:t>
      </w:r>
    </w:p>
    <w:p w14:paraId="42AA8124"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The most frequent traumatic incidents affecting pregnant patients are MVCs. The majority of fetal deaths are due to MVC, with abruptio placentae and abdominal penetrating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as other common causes [11]. A study of hospitalized pregnant </w:t>
      </w:r>
      <w:proofErr w:type="spellStart"/>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patients</w:t>
      </w:r>
      <w:proofErr w:type="spellEnd"/>
      <w:r w:rsidRPr="00071B6B">
        <w:rPr>
          <w:rFonts w:ascii="Times New Roman" w:eastAsia="Times New Roman" w:hAnsi="Times New Roman" w:cs="Times New Roman"/>
          <w:sz w:val="24"/>
          <w:szCs w:val="24"/>
        </w:rPr>
        <w:t>, 80% of whom were involved in MVCs, showed that predictors for fetal loss included higher injury severity score (ISS), maternal death, lower Glasgow Coma Scale score, abdominal abbreviated injury scale (AIS) score greater than 3, vaginal bleeding, and shock with significant base excess. Morbidity, mortality, and hospital length of stay were not significantly different in pregnant versus non-pregnant matched case controls [12].</w:t>
      </w:r>
    </w:p>
    <w:p w14:paraId="22291793"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One small study showed the overall immediate complication rate to be low, most commonly preterm labor and placental abruption [13]. However, an increase in long-term complications was noted as well, with more severe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multiple gestation, vaginal bleeding, and uterine contractions all being independent risk factors.</w:t>
      </w:r>
    </w:p>
    <w:p w14:paraId="1D7A1F8C" w14:textId="77777777" w:rsidR="00071B6B" w:rsidRPr="00071B6B" w:rsidRDefault="00071B6B" w:rsidP="00071B6B">
      <w:pPr>
        <w:spacing w:before="120" w:after="12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Destination choice may be affected by potential fetal viability and immediate need for neonatal specialty care. Estimating potential viability at greater than 24–26 weeks gestation by history or palpation of the uterine fundus above the umbilicus can facilitate this decision-making process [12]. Patients at greater than 20 weeks estimated gestational age should be placed with their left side elevated 15°, or up to 30° of reverse Trendelenburg positioning, to relieve pressure on the great vessels, preventing supine hypotension and subsequent significant loss of preload and cardiac output [14]. Although normal pregnancy-related changes in vital signs can imitate early shock, proactive oxygenation, fluid resuscitation, and monitoring are indicated to minimize risk of uterine hypoperfusion and fetal distress.</w:t>
      </w:r>
    </w:p>
    <w:p w14:paraId="7118F9B9"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Emergency caesarean sections are extremely rare and should be reserved for salvageable infants in selected situations, performed by adequate, trained staff including emergency physicians and obstetricians (see Volume 1, </w:t>
      </w:r>
      <w:hyperlink r:id="rId13" w:history="1">
        <w:r w:rsidRPr="00071B6B">
          <w:rPr>
            <w:rFonts w:ascii="Times New Roman" w:eastAsia="Times New Roman" w:hAnsi="Times New Roman" w:cs="Times New Roman"/>
            <w:color w:val="0000FF"/>
            <w:sz w:val="24"/>
            <w:szCs w:val="24"/>
            <w:u w:val="single"/>
            <w:bdr w:val="none" w:sz="0" w:space="0" w:color="auto" w:frame="1"/>
          </w:rPr>
          <w:t>Chapter 45</w:t>
        </w:r>
      </w:hyperlink>
      <w:r w:rsidRPr="00071B6B">
        <w:rPr>
          <w:rFonts w:ascii="Times New Roman" w:eastAsia="Times New Roman" w:hAnsi="Times New Roman" w:cs="Times New Roman"/>
          <w:sz w:val="24"/>
          <w:szCs w:val="24"/>
        </w:rPr>
        <w:t>).</w:t>
      </w:r>
    </w:p>
    <w:p w14:paraId="6631336D" w14:textId="77777777" w:rsidR="00071B6B" w:rsidRPr="00071B6B" w:rsidRDefault="00071B6B" w:rsidP="00071B6B">
      <w:pPr>
        <w:spacing w:after="0" w:line="240" w:lineRule="auto"/>
        <w:textAlignment w:val="baseline"/>
        <w:outlineLvl w:val="2"/>
        <w:rPr>
          <w:rFonts w:ascii="Arial" w:eastAsia="Times New Roman" w:hAnsi="Arial" w:cs="Arial"/>
          <w:b/>
          <w:bCs/>
          <w:sz w:val="26"/>
          <w:szCs w:val="26"/>
        </w:rPr>
      </w:pPr>
      <w:r w:rsidRPr="00071B6B">
        <w:rPr>
          <w:rFonts w:ascii="Arial" w:eastAsia="Times New Roman" w:hAnsi="Arial" w:cs="Arial"/>
          <w:b/>
          <w:bCs/>
          <w:sz w:val="26"/>
          <w:szCs w:val="26"/>
        </w:rPr>
        <w:t>Geriatric </w:t>
      </w:r>
      <w:r w:rsidRPr="00071B6B">
        <w:rPr>
          <w:rFonts w:ascii="Arial" w:eastAsia="Times New Roman" w:hAnsi="Arial" w:cs="Arial"/>
          <w:b/>
          <w:bCs/>
          <w:sz w:val="26"/>
          <w:szCs w:val="26"/>
          <w:bdr w:val="none" w:sz="0" w:space="0" w:color="auto" w:frame="1"/>
          <w:shd w:val="clear" w:color="auto" w:fill="FFA758"/>
        </w:rPr>
        <w:t>trauma</w:t>
      </w:r>
    </w:p>
    <w:p w14:paraId="088EDB4E" w14:textId="77777777" w:rsid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With an ever-growing geriatric population, awareness of special considerations is important, particularly in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[15]. Geriatric patients are more likely to have intraabdominal injury with concurrent head, leg, or chest injuries, regardless of MVC speed. CDC field triage criteria use age 55 as the break where patient management considerations change to recognize the increased risk of death from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after that age (see Volume 1, </w:t>
      </w:r>
      <w:hyperlink r:id="rId14" w:history="1">
        <w:r w:rsidRPr="00071B6B">
          <w:rPr>
            <w:rFonts w:ascii="Times New Roman" w:eastAsia="Times New Roman" w:hAnsi="Times New Roman" w:cs="Times New Roman"/>
            <w:color w:val="0000FF"/>
            <w:sz w:val="24"/>
            <w:szCs w:val="24"/>
            <w:u w:val="single"/>
            <w:bdr w:val="none" w:sz="0" w:space="0" w:color="auto" w:frame="1"/>
          </w:rPr>
          <w:t>Chapter 39</w:t>
        </w:r>
      </w:hyperlink>
      <w:r w:rsidRPr="00071B6B">
        <w:rPr>
          <w:rFonts w:ascii="Times New Roman" w:eastAsia="Times New Roman" w:hAnsi="Times New Roman" w:cs="Times New Roman"/>
          <w:sz w:val="24"/>
          <w:szCs w:val="24"/>
        </w:rPr>
        <w:t> for additional information on field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triage).</w:t>
      </w:r>
    </w:p>
    <w:p w14:paraId="6B7FF8BB"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p>
    <w:p w14:paraId="2775FD05" w14:textId="77777777" w:rsidR="00071B6B" w:rsidRPr="00071B6B" w:rsidRDefault="00071B6B" w:rsidP="00071B6B">
      <w:pPr>
        <w:spacing w:after="0" w:line="240" w:lineRule="auto"/>
        <w:textAlignment w:val="baseline"/>
        <w:outlineLvl w:val="1"/>
        <w:rPr>
          <w:rFonts w:ascii="Arial" w:eastAsia="Times New Roman" w:hAnsi="Arial" w:cs="Arial"/>
          <w:b/>
          <w:bCs/>
          <w:sz w:val="31"/>
          <w:szCs w:val="31"/>
        </w:rPr>
      </w:pPr>
      <w:r w:rsidRPr="00071B6B">
        <w:rPr>
          <w:rFonts w:ascii="Arial" w:eastAsia="Times New Roman" w:hAnsi="Arial" w:cs="Arial"/>
          <w:b/>
          <w:bCs/>
          <w:sz w:val="31"/>
          <w:szCs w:val="31"/>
        </w:rPr>
        <w:t>Medical oversight issues in </w:t>
      </w:r>
      <w:r w:rsidRPr="00071B6B">
        <w:rPr>
          <w:rFonts w:ascii="Arial" w:eastAsia="Times New Roman" w:hAnsi="Arial" w:cs="Arial"/>
          <w:b/>
          <w:bCs/>
          <w:sz w:val="31"/>
          <w:szCs w:val="31"/>
          <w:bdr w:val="none" w:sz="0" w:space="0" w:color="auto" w:frame="1"/>
          <w:shd w:val="clear" w:color="auto" w:fill="FFA758"/>
        </w:rPr>
        <w:t>trauma</w:t>
      </w:r>
    </w:p>
    <w:p w14:paraId="74786F9F"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Among the most important aspects of medical oversight is teaching the ability to effect a prompt and smooth patient transition from scene to hospital. Guidelines for management should be evidence based whenever possible and should take into consideration neighboring regions, hospital practice, and other regional specialty resources. Physician participation in regional and state medical oversight committees helps add clinical practice consistency while taking into consideration specific agency and provider capabilities, which may vary significantly within a locality. Monitoring of current literature and research allows the medical director to modify guidelines in keeping with national trends as tempered by local capabilities. Networking with inpatient physicians (particularly those in critical care,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burns, and pediatrics) helps assure that EMS is focused on similar issues, using complementary technology and practice that will facilitate and expedite optimal patient outcomes both in the hospital and out of the hospital. Such networking will help limit “us versus them” attitudes toward EMS and reinforce that EMS is an equal and essential professional partner in the emergency health care team, dedicated to the same basic principles as the inpatient team.</w:t>
      </w:r>
    </w:p>
    <w:p w14:paraId="4B5F198D"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In the case of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care, having specific, agreed-upon regional hospital triage criteria and guidelines on issues such as airway management, fluid resuscitation, medication management, spinal immobilization, and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alert categories all facilitate uniformity of in-hospital and out-of-hospital care. Ongoing monitoring of performance on established criteria, such as scene time in high-priority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[16], allows for modification of practice and assessment of effect of practice on patient outcomes [17].</w:t>
      </w:r>
    </w:p>
    <w:p w14:paraId="1A641A8E" w14:textId="77777777" w:rsidR="00071B6B" w:rsidRPr="00071B6B" w:rsidRDefault="00071B6B" w:rsidP="00071B6B">
      <w:pPr>
        <w:spacing w:before="240" w:after="120" w:line="240" w:lineRule="auto"/>
        <w:textAlignment w:val="baseline"/>
        <w:outlineLvl w:val="1"/>
        <w:rPr>
          <w:rFonts w:ascii="Arial" w:eastAsia="Times New Roman" w:hAnsi="Arial" w:cs="Arial"/>
          <w:b/>
          <w:bCs/>
          <w:sz w:val="31"/>
          <w:szCs w:val="31"/>
        </w:rPr>
      </w:pPr>
      <w:r w:rsidRPr="00071B6B">
        <w:rPr>
          <w:rFonts w:ascii="Arial" w:eastAsia="Times New Roman" w:hAnsi="Arial" w:cs="Arial"/>
          <w:b/>
          <w:bCs/>
          <w:sz w:val="31"/>
          <w:szCs w:val="31"/>
        </w:rPr>
        <w:t>Guidelines for out-of-hospital management</w:t>
      </w:r>
    </w:p>
    <w:p w14:paraId="0D5B7562"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Guidelines for management of the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patient should be focused on providing necessary interventions, together with rapid transport to the closest appropriate facility. Triage guidelines should also address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patients who need different types of specialty care by identifying regional facilities with special capabilities such as pediatric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burn care, hyperbaric therapy, and extremity replantation. Scene time should not be delayed while the provider waits for direct medical oversight.</w:t>
      </w:r>
    </w:p>
    <w:p w14:paraId="08B2E222" w14:textId="77777777" w:rsidR="00071B6B" w:rsidRPr="00071B6B" w:rsidRDefault="00071B6B" w:rsidP="00071B6B">
      <w:pPr>
        <w:spacing w:before="150" w:after="120" w:line="240" w:lineRule="auto"/>
        <w:textAlignment w:val="baseline"/>
        <w:outlineLvl w:val="2"/>
        <w:rPr>
          <w:rFonts w:ascii="Arial" w:eastAsia="Times New Roman" w:hAnsi="Arial" w:cs="Arial"/>
          <w:b/>
          <w:bCs/>
          <w:sz w:val="26"/>
          <w:szCs w:val="26"/>
        </w:rPr>
      </w:pPr>
      <w:r w:rsidRPr="00071B6B">
        <w:rPr>
          <w:rFonts w:ascii="Arial" w:eastAsia="Times New Roman" w:hAnsi="Arial" w:cs="Arial"/>
          <w:b/>
          <w:bCs/>
          <w:sz w:val="26"/>
          <w:szCs w:val="26"/>
        </w:rPr>
        <w:t>Air medical transport</w:t>
      </w:r>
    </w:p>
    <w:p w14:paraId="5199E84D"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Transport of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patients by helicopter has become increasingly common in the United States in recent years. Its positive effect on saving the lives of combat casualties in the Korean and Vietnam conflicts, the Gulf War, and now Iraq and Afghanistan is well documented, though its effect on outcomes in specific civilian patient populations is still being studied, Staffing models vary significantly between the US and European systems. As such, use, patient injury severity, and effects on scene internal and mortality are difficult to compare [18].</w:t>
      </w:r>
    </w:p>
    <w:p w14:paraId="1871A36C"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There is recent concern that air medical transport may not uniformly provide added patient benefit for a number of reasons, including poor triage by field providers [19]. Systems should implement guidelines to appropriately integrate valuable air medical assets into their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system, particularly given the cost and potential additional risks to both crew and patient [20,21].</w:t>
      </w:r>
    </w:p>
    <w:p w14:paraId="5A972AB8" w14:textId="77777777" w:rsidR="00071B6B" w:rsidRPr="00071B6B" w:rsidRDefault="00071B6B" w:rsidP="00071B6B">
      <w:pPr>
        <w:spacing w:before="150" w:after="120" w:line="240" w:lineRule="auto"/>
        <w:textAlignment w:val="baseline"/>
        <w:outlineLvl w:val="2"/>
        <w:rPr>
          <w:rFonts w:ascii="Arial" w:eastAsia="Times New Roman" w:hAnsi="Arial" w:cs="Arial"/>
          <w:b/>
          <w:bCs/>
          <w:sz w:val="26"/>
          <w:szCs w:val="26"/>
        </w:rPr>
      </w:pPr>
      <w:r w:rsidRPr="00071B6B">
        <w:rPr>
          <w:rFonts w:ascii="Arial" w:eastAsia="Times New Roman" w:hAnsi="Arial" w:cs="Arial"/>
          <w:b/>
          <w:bCs/>
          <w:sz w:val="26"/>
          <w:szCs w:val="26"/>
        </w:rPr>
        <w:t>Hospital destination</w:t>
      </w:r>
    </w:p>
    <w:p w14:paraId="744EAF6E"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Patient outcomes are significantly better at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centers than at non-</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centers. Both in-hospital and 1-year adjusted case fatality and relative death risk rates for moderately to severely injured patients are significantly better, typically with a 25% reduction in fatality risk [22]. Studies support the importance of rapid transport to a regional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center where definitive care can be rendered [23]. With the exception of safety issues, securing an unstable airway, and absent extrication issues, there is generally no indication for prolonging scene times, particularly in the severely traumatized patient.</w:t>
      </w:r>
    </w:p>
    <w:p w14:paraId="09ACFFF5"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It is crucial that the out-of-hospital provider rapidly and accurately identify the subset of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patients who may most benefit from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center management. The field triage decision scheme is fully described in Volume 1, </w:t>
      </w:r>
      <w:hyperlink r:id="rId15" w:history="1">
        <w:r w:rsidRPr="00071B6B">
          <w:rPr>
            <w:rFonts w:ascii="Times New Roman" w:eastAsia="Times New Roman" w:hAnsi="Times New Roman" w:cs="Times New Roman"/>
            <w:color w:val="0000FF"/>
            <w:sz w:val="24"/>
            <w:szCs w:val="24"/>
            <w:u w:val="single"/>
            <w:bdr w:val="none" w:sz="0" w:space="0" w:color="auto" w:frame="1"/>
          </w:rPr>
          <w:t>Chapter 39</w:t>
        </w:r>
      </w:hyperlink>
      <w:r w:rsidRPr="00071B6B">
        <w:rPr>
          <w:rFonts w:ascii="Times New Roman" w:eastAsia="Times New Roman" w:hAnsi="Times New Roman" w:cs="Times New Roman"/>
          <w:sz w:val="24"/>
          <w:szCs w:val="24"/>
        </w:rPr>
        <w:t>. The most current version has shown efficacy and de-emphasizes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scoring, relying instead on progressive assessment of patient physiology, injury anatomy, mechanism, and special circumstances to provide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center destination guidance.</w:t>
      </w:r>
    </w:p>
    <w:p w14:paraId="4CE40A2F"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Provider judgment has been introduced as a factor in decision making for transport to a regional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center in the field triage decision scheme.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scores and mechanism of injury should not override provider judgment and divert a patient away from a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center [24].</w:t>
      </w:r>
    </w:p>
    <w:p w14:paraId="63677F0B"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Intriguing new research raises questions on structure of hospital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systems. Inclusive systems, in which every facility in a region or state participates to the extent of their capabilities, are compared with exclusive systems, in which a limited number of high-level centers receive the majority of patients. In one study, the odds of triage to a regional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center and inpatient mortality were similar in both groups; however, the most inclusive systems were associated with the lowest odds of death [25].</w:t>
      </w:r>
    </w:p>
    <w:p w14:paraId="1481BE43" w14:textId="77777777" w:rsidR="00071B6B" w:rsidRPr="00071B6B" w:rsidRDefault="00071B6B" w:rsidP="00071B6B">
      <w:pPr>
        <w:spacing w:after="0" w:line="240" w:lineRule="auto"/>
        <w:textAlignment w:val="baseline"/>
        <w:outlineLvl w:val="2"/>
        <w:rPr>
          <w:rFonts w:ascii="Arial" w:eastAsia="Times New Roman" w:hAnsi="Arial" w:cs="Arial"/>
          <w:b/>
          <w:bCs/>
          <w:sz w:val="26"/>
          <w:szCs w:val="26"/>
        </w:rPr>
      </w:pPr>
      <w:r w:rsidRPr="00071B6B">
        <w:rPr>
          <w:rFonts w:ascii="Arial" w:eastAsia="Times New Roman" w:hAnsi="Arial" w:cs="Arial"/>
          <w:b/>
          <w:bCs/>
          <w:sz w:val="26"/>
          <w:szCs w:val="26"/>
          <w:bdr w:val="none" w:sz="0" w:space="0" w:color="auto" w:frame="1"/>
          <w:shd w:val="clear" w:color="auto" w:fill="FFA758"/>
        </w:rPr>
        <w:t>Trauma</w:t>
      </w:r>
      <w:r w:rsidRPr="00071B6B">
        <w:rPr>
          <w:rFonts w:ascii="Arial" w:eastAsia="Times New Roman" w:hAnsi="Arial" w:cs="Arial"/>
          <w:b/>
          <w:bCs/>
          <w:sz w:val="26"/>
          <w:szCs w:val="26"/>
        </w:rPr>
        <w:t> scoring</w:t>
      </w:r>
    </w:p>
    <w:p w14:paraId="506CCE15"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scoring systems were first developed to attempt to quantify severity of injury and guide appropriate triage of patients to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centers. A variety of scoring systems exist, but their use is likely greater for research purposes than for patient care in the field [26].</w:t>
      </w:r>
    </w:p>
    <w:p w14:paraId="792AC8E0"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Multiple different scoring systems and permutations have been developed and continue to evolve to assist in predicting injury, need for emergency surgery, and outcomes [27,28]. The Revised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Score (RTS) is one of the more common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scoring systems (</w:t>
      </w:r>
      <w:hyperlink r:id="rId16" w:anchor="c27-tbl-0001" w:history="1">
        <w:r w:rsidRPr="00071B6B">
          <w:rPr>
            <w:rFonts w:ascii="Times New Roman" w:eastAsia="Times New Roman" w:hAnsi="Times New Roman" w:cs="Times New Roman"/>
            <w:color w:val="0000FF"/>
            <w:sz w:val="24"/>
            <w:szCs w:val="24"/>
            <w:u w:val="single"/>
            <w:bdr w:val="none" w:sz="0" w:space="0" w:color="auto" w:frame="1"/>
          </w:rPr>
          <w:t>Table 27.1</w:t>
        </w:r>
      </w:hyperlink>
      <w:r w:rsidRPr="00071B6B">
        <w:rPr>
          <w:rFonts w:ascii="Times New Roman" w:eastAsia="Times New Roman" w:hAnsi="Times New Roman" w:cs="Times New Roman"/>
          <w:sz w:val="24"/>
          <w:szCs w:val="24"/>
        </w:rPr>
        <w:t>). It combines the Glasgow Coma Scale score with respiratory rate and systolic blood pressure. Some systems, including the RTS and the ISS as well as derivations such as the survival risk ratio (SRR), have been used to predict patient outcome [29–32]. Each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xml:space="preserve"> system must determine acceptable levels of </w:t>
      </w:r>
      <w:proofErr w:type="spellStart"/>
      <w:r w:rsidRPr="00071B6B">
        <w:rPr>
          <w:rFonts w:ascii="Times New Roman" w:eastAsia="Times New Roman" w:hAnsi="Times New Roman" w:cs="Times New Roman"/>
          <w:sz w:val="24"/>
          <w:szCs w:val="24"/>
        </w:rPr>
        <w:t>overtriage</w:t>
      </w:r>
      <w:proofErr w:type="spellEnd"/>
      <w:r w:rsidRPr="00071B6B">
        <w:rPr>
          <w:rFonts w:ascii="Times New Roman" w:eastAsia="Times New Roman" w:hAnsi="Times New Roman" w:cs="Times New Roman"/>
          <w:sz w:val="24"/>
          <w:szCs w:val="24"/>
        </w:rPr>
        <w:t xml:space="preserve"> and </w:t>
      </w:r>
      <w:proofErr w:type="spellStart"/>
      <w:r w:rsidRPr="00071B6B">
        <w:rPr>
          <w:rFonts w:ascii="Times New Roman" w:eastAsia="Times New Roman" w:hAnsi="Times New Roman" w:cs="Times New Roman"/>
          <w:sz w:val="24"/>
          <w:szCs w:val="24"/>
        </w:rPr>
        <w:t>undertriage</w:t>
      </w:r>
      <w:proofErr w:type="spellEnd"/>
      <w:r w:rsidRPr="00071B6B">
        <w:rPr>
          <w:rFonts w:ascii="Times New Roman" w:eastAsia="Times New Roman" w:hAnsi="Times New Roman" w:cs="Times New Roman"/>
          <w:sz w:val="24"/>
          <w:szCs w:val="24"/>
        </w:rPr>
        <w:t xml:space="preserve"> and how to best achieve these goals through ongoing quality improvement and surveillance.</w:t>
      </w:r>
    </w:p>
    <w:p w14:paraId="796943FD" w14:textId="77777777" w:rsidR="00071B6B" w:rsidRPr="00071B6B" w:rsidRDefault="00871BFD" w:rsidP="00071B6B">
      <w:pPr>
        <w:spacing w:after="0" w:line="240" w:lineRule="auto"/>
        <w:textAlignment w:val="baseline"/>
        <w:rPr>
          <w:rFonts w:ascii="Times New Roman" w:eastAsia="Times New Roman" w:hAnsi="Times New Roman" w:cs="Times New Roman"/>
          <w:sz w:val="24"/>
          <w:szCs w:val="24"/>
        </w:rPr>
      </w:pPr>
      <w:hyperlink r:id="rId17" w:anchor="R_c27-tbl-0001" w:history="1">
        <w:r w:rsidR="00071B6B" w:rsidRPr="00071B6B">
          <w:rPr>
            <w:rFonts w:ascii="inherit" w:eastAsia="Times New Roman" w:hAnsi="inherit" w:cs="Times New Roman"/>
            <w:b/>
            <w:bCs/>
            <w:color w:val="0000FF"/>
            <w:sz w:val="24"/>
            <w:szCs w:val="24"/>
            <w:u w:val="single"/>
            <w:bdr w:val="none" w:sz="0" w:space="0" w:color="auto" w:frame="1"/>
          </w:rPr>
          <w:t>Table 27.1</w:t>
        </w:r>
      </w:hyperlink>
      <w:r w:rsidR="00071B6B" w:rsidRPr="00071B6B">
        <w:rPr>
          <w:rFonts w:ascii="Times New Roman" w:eastAsia="Times New Roman" w:hAnsi="Times New Roman" w:cs="Times New Roman"/>
          <w:sz w:val="24"/>
          <w:szCs w:val="24"/>
        </w:rPr>
        <w:t> Revised </w:t>
      </w:r>
      <w:r w:rsidR="00071B6B" w:rsidRPr="00071B6B">
        <w:rPr>
          <w:rFonts w:ascii="Times New Roman" w:eastAsia="Times New Roman" w:hAnsi="Times New Roman" w:cs="Times New Roman"/>
          <w:sz w:val="24"/>
          <w:szCs w:val="24"/>
          <w:bdr w:val="none" w:sz="0" w:space="0" w:color="auto" w:frame="1"/>
          <w:shd w:val="clear" w:color="auto" w:fill="FFA758"/>
        </w:rPr>
        <w:t>Trauma</w:t>
      </w:r>
      <w:r w:rsidR="00071B6B" w:rsidRPr="00071B6B">
        <w:rPr>
          <w:rFonts w:ascii="Times New Roman" w:eastAsia="Times New Roman" w:hAnsi="Times New Roman" w:cs="Times New Roman"/>
          <w:sz w:val="24"/>
          <w:szCs w:val="24"/>
        </w:rPr>
        <w:t> Score</w:t>
      </w:r>
    </w:p>
    <w:tbl>
      <w:tblPr>
        <w:tblW w:w="0" w:type="auto"/>
        <w:tblCellMar>
          <w:left w:w="0" w:type="dxa"/>
          <w:right w:w="0" w:type="dxa"/>
        </w:tblCellMar>
        <w:tblLook w:val="04A0" w:firstRow="1" w:lastRow="0" w:firstColumn="1" w:lastColumn="0" w:noHBand="0" w:noVBand="1"/>
      </w:tblPr>
      <w:tblGrid>
        <w:gridCol w:w="904"/>
        <w:gridCol w:w="1457"/>
        <w:gridCol w:w="690"/>
        <w:gridCol w:w="1244"/>
      </w:tblGrid>
      <w:tr w:rsidR="00071B6B" w:rsidRPr="00071B6B" w14:paraId="20BB4609" w14:textId="77777777" w:rsidTr="00071B6B">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5662429C" w14:textId="77777777" w:rsidR="00071B6B" w:rsidRPr="00071B6B" w:rsidRDefault="00071B6B" w:rsidP="00071B6B">
            <w:pPr>
              <w:spacing w:after="0" w:line="240" w:lineRule="auto"/>
              <w:rPr>
                <w:rFonts w:ascii="inherit" w:eastAsia="Times New Roman" w:hAnsi="inherit" w:cs="Times New Roman"/>
                <w:b/>
                <w:bCs/>
                <w:sz w:val="24"/>
                <w:szCs w:val="24"/>
              </w:rPr>
            </w:pPr>
            <w:r w:rsidRPr="00071B6B">
              <w:rPr>
                <w:rFonts w:ascii="inherit" w:eastAsia="Times New Roman" w:hAnsi="inherit" w:cs="Times New Roman"/>
                <w:b/>
                <w:bCs/>
                <w:sz w:val="24"/>
                <w:szCs w:val="24"/>
              </w:rPr>
              <w:t>RR/min</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12A244B3" w14:textId="77777777" w:rsidR="00071B6B" w:rsidRPr="00071B6B" w:rsidRDefault="00071B6B" w:rsidP="00071B6B">
            <w:pPr>
              <w:spacing w:after="0" w:line="240" w:lineRule="auto"/>
              <w:rPr>
                <w:rFonts w:ascii="inherit" w:eastAsia="Times New Roman" w:hAnsi="inherit" w:cs="Times New Roman"/>
                <w:b/>
                <w:bCs/>
                <w:sz w:val="24"/>
                <w:szCs w:val="24"/>
              </w:rPr>
            </w:pPr>
            <w:r w:rsidRPr="00071B6B">
              <w:rPr>
                <w:rFonts w:ascii="inherit" w:eastAsia="Times New Roman" w:hAnsi="inherit" w:cs="Times New Roman"/>
                <w:b/>
                <w:bCs/>
                <w:sz w:val="24"/>
                <w:szCs w:val="24"/>
              </w:rPr>
              <w:t>SBP (mmHg)</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76323B53" w14:textId="77777777" w:rsidR="00071B6B" w:rsidRPr="00071B6B" w:rsidRDefault="00071B6B" w:rsidP="00071B6B">
            <w:pPr>
              <w:spacing w:after="0" w:line="240" w:lineRule="auto"/>
              <w:rPr>
                <w:rFonts w:ascii="inherit" w:eastAsia="Times New Roman" w:hAnsi="inherit" w:cs="Times New Roman"/>
                <w:b/>
                <w:bCs/>
                <w:sz w:val="24"/>
                <w:szCs w:val="24"/>
              </w:rPr>
            </w:pPr>
            <w:r w:rsidRPr="00071B6B">
              <w:rPr>
                <w:rFonts w:ascii="inherit" w:eastAsia="Times New Roman" w:hAnsi="inherit" w:cs="Times New Roman"/>
                <w:b/>
                <w:bCs/>
                <w:sz w:val="24"/>
                <w:szCs w:val="24"/>
              </w:rPr>
              <w:t>GCS</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001AD71E" w14:textId="77777777" w:rsidR="00071B6B" w:rsidRPr="00071B6B" w:rsidRDefault="00071B6B" w:rsidP="00071B6B">
            <w:pPr>
              <w:spacing w:after="0" w:line="240" w:lineRule="auto"/>
              <w:rPr>
                <w:rFonts w:ascii="inherit" w:eastAsia="Times New Roman" w:hAnsi="inherit" w:cs="Times New Roman"/>
                <w:b/>
                <w:bCs/>
                <w:sz w:val="24"/>
                <w:szCs w:val="24"/>
              </w:rPr>
            </w:pPr>
            <w:r w:rsidRPr="00071B6B">
              <w:rPr>
                <w:rFonts w:ascii="inherit" w:eastAsia="Times New Roman" w:hAnsi="inherit" w:cs="Times New Roman"/>
                <w:b/>
                <w:bCs/>
                <w:sz w:val="24"/>
                <w:szCs w:val="24"/>
              </w:rPr>
              <w:t>RTS points</w:t>
            </w:r>
          </w:p>
        </w:tc>
      </w:tr>
      <w:tr w:rsidR="00071B6B" w:rsidRPr="00071B6B" w14:paraId="70EBA0FA" w14:textId="77777777" w:rsidTr="00071B6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B7A7A39"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10–29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4AFB25A"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&gt;89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359F1C6"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13–15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C9D12EB"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4</w:t>
            </w:r>
          </w:p>
        </w:tc>
      </w:tr>
      <w:tr w:rsidR="00071B6B" w:rsidRPr="00071B6B" w14:paraId="6C3E7DBC" w14:textId="77777777" w:rsidTr="00071B6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A8B8E55"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&gt;29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6E021ED"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76–89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F827324"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9–12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A87F13D"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3</w:t>
            </w:r>
          </w:p>
        </w:tc>
      </w:tr>
      <w:tr w:rsidR="00071B6B" w:rsidRPr="00071B6B" w14:paraId="6FEEB1C4" w14:textId="77777777" w:rsidTr="00071B6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46A8790"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6–9</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5DF794C"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50–75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93D5E95"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6–8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2624B46"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2</w:t>
            </w:r>
          </w:p>
        </w:tc>
      </w:tr>
      <w:tr w:rsidR="00071B6B" w:rsidRPr="00071B6B" w14:paraId="2963F9C0" w14:textId="77777777" w:rsidTr="00071B6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3269747"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1–5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A8647FF"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1–40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C84ED3C"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4–5</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28DEA57"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1</w:t>
            </w:r>
          </w:p>
        </w:tc>
      </w:tr>
      <w:tr w:rsidR="00071B6B" w:rsidRPr="00071B6B" w14:paraId="1513EB31" w14:textId="77777777" w:rsidTr="00071B6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B711509"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C40F5C0"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320ADC7"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7B77BC4" w14:textId="77777777" w:rsidR="00071B6B" w:rsidRPr="00071B6B" w:rsidRDefault="00071B6B" w:rsidP="00071B6B">
            <w:pPr>
              <w:spacing w:after="0" w:line="240" w:lineRule="auto"/>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0</w:t>
            </w:r>
          </w:p>
        </w:tc>
      </w:tr>
    </w:tbl>
    <w:p w14:paraId="38327A3D" w14:textId="77777777" w:rsidR="00071B6B" w:rsidRPr="00071B6B" w:rsidRDefault="00071B6B" w:rsidP="00071B6B">
      <w:pPr>
        <w:spacing w:before="120" w:after="45" w:line="240" w:lineRule="auto"/>
        <w:textAlignment w:val="baseline"/>
        <w:rPr>
          <w:rFonts w:ascii="inherit" w:eastAsia="Times New Roman" w:hAnsi="inherit" w:cs="Times New Roman"/>
        </w:rPr>
      </w:pPr>
      <w:r w:rsidRPr="00071B6B">
        <w:rPr>
          <w:rFonts w:ascii="inherit" w:eastAsia="Times New Roman" w:hAnsi="inherit" w:cs="Times New Roman"/>
        </w:rPr>
        <w:t>Adapted from Champion [32], with permission from Lippincott, Williams and Wilkins.</w:t>
      </w:r>
    </w:p>
    <w:p w14:paraId="03883BEC" w14:textId="77777777" w:rsidR="00071B6B" w:rsidRPr="00071B6B" w:rsidRDefault="00071B6B" w:rsidP="00071B6B">
      <w:pPr>
        <w:spacing w:before="120" w:after="45" w:line="240" w:lineRule="auto"/>
        <w:textAlignment w:val="baseline"/>
        <w:rPr>
          <w:rFonts w:ascii="inherit" w:eastAsia="Times New Roman" w:hAnsi="inherit" w:cs="Times New Roman"/>
        </w:rPr>
      </w:pPr>
      <w:r w:rsidRPr="00071B6B">
        <w:rPr>
          <w:rFonts w:ascii="inherit" w:eastAsia="Times New Roman" w:hAnsi="inherit" w:cs="Times New Roman"/>
        </w:rPr>
        <w:t>GCS, Glasgow Coma Scale; RR, respiratory rate; SBP, systolic blood pressure.</w:t>
      </w:r>
    </w:p>
    <w:p w14:paraId="1C6F8455" w14:textId="77777777" w:rsidR="00071B6B" w:rsidRPr="00071B6B" w:rsidRDefault="00071B6B" w:rsidP="00071B6B">
      <w:pPr>
        <w:spacing w:before="240" w:after="120" w:line="240" w:lineRule="auto"/>
        <w:textAlignment w:val="baseline"/>
        <w:outlineLvl w:val="1"/>
        <w:rPr>
          <w:rFonts w:ascii="Arial" w:eastAsia="Times New Roman" w:hAnsi="Arial" w:cs="Arial"/>
          <w:b/>
          <w:bCs/>
          <w:sz w:val="31"/>
          <w:szCs w:val="31"/>
        </w:rPr>
      </w:pPr>
      <w:r w:rsidRPr="00071B6B">
        <w:rPr>
          <w:rFonts w:ascii="Arial" w:eastAsia="Times New Roman" w:hAnsi="Arial" w:cs="Arial"/>
          <w:b/>
          <w:bCs/>
          <w:sz w:val="31"/>
          <w:szCs w:val="31"/>
        </w:rPr>
        <w:t>Prevention and other public health issues</w:t>
      </w:r>
    </w:p>
    <w:p w14:paraId="7D34822C"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is largely a preventable disease with a tremendous cost to society. Although it affects all age groups, it is particularly devastating to the young and remains the major killer of North Americans under 40 years of age. As part of their role as advocates for their entire community’s health status, EMS physicians and systems must play an active role in injury prevention.</w:t>
      </w:r>
    </w:p>
    <w:p w14:paraId="6272D542" w14:textId="77777777" w:rsidR="00071B6B" w:rsidRPr="00071B6B" w:rsidRDefault="00071B6B" w:rsidP="00071B6B">
      <w:pPr>
        <w:spacing w:after="0" w:line="240" w:lineRule="auto"/>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Participation in community-based programs to encourage safer behaviors and risk reduction can reduce the number of injured persons. Programs such as helmet use [33], cycle and pool safety, proper use of car seats, and use of seat belts have all helped to reduce the number and severity of injuries. Programs targeting safe storage of firearms, reduction in drunk driving, and home safety assessments for elders can have positive effects on the community and may be led at the local, state, or national level. Local systems are able to tie into these resources without having to commit large amounts of financial and/or personnel support. This also represents an opportunity to put forward a proactive, positive “public face” for the EMS agency involved. The leadership for this effort must involve physician medical oversight. The CDC's Injury and Violence Prevention and Control page (</w:t>
      </w:r>
      <w:hyperlink r:id="rId18" w:history="1">
        <w:r w:rsidRPr="00071B6B">
          <w:rPr>
            <w:rFonts w:ascii="Times New Roman" w:eastAsia="Times New Roman" w:hAnsi="Times New Roman" w:cs="Times New Roman"/>
            <w:color w:val="0000FF"/>
            <w:sz w:val="24"/>
            <w:szCs w:val="24"/>
            <w:u w:val="single"/>
            <w:bdr w:val="none" w:sz="0" w:space="0" w:color="auto" w:frame="1"/>
          </w:rPr>
          <w:t>www.cdc.gov/injury</w:t>
        </w:r>
      </w:hyperlink>
      <w:r w:rsidRPr="00071B6B">
        <w:rPr>
          <w:rFonts w:ascii="Times New Roman" w:eastAsia="Times New Roman" w:hAnsi="Times New Roman" w:cs="Times New Roman"/>
          <w:sz w:val="24"/>
          <w:szCs w:val="24"/>
        </w:rPr>
        <w:t>) is an excellent resource. See also Volume 2, </w:t>
      </w:r>
      <w:hyperlink r:id="rId19" w:history="1">
        <w:r w:rsidRPr="00071B6B">
          <w:rPr>
            <w:rFonts w:ascii="Times New Roman" w:eastAsia="Times New Roman" w:hAnsi="Times New Roman" w:cs="Times New Roman"/>
            <w:color w:val="0000FF"/>
            <w:sz w:val="24"/>
            <w:szCs w:val="24"/>
            <w:u w:val="single"/>
            <w:bdr w:val="none" w:sz="0" w:space="0" w:color="auto" w:frame="1"/>
          </w:rPr>
          <w:t>Chapter 13</w:t>
        </w:r>
      </w:hyperlink>
      <w:r w:rsidRPr="00071B6B">
        <w:rPr>
          <w:rFonts w:ascii="Times New Roman" w:eastAsia="Times New Roman" w:hAnsi="Times New Roman" w:cs="Times New Roman"/>
          <w:sz w:val="24"/>
          <w:szCs w:val="24"/>
        </w:rPr>
        <w:t>, for additional information.</w:t>
      </w:r>
    </w:p>
    <w:p w14:paraId="6A6C27CE" w14:textId="77777777" w:rsidR="00071B6B" w:rsidRPr="00071B6B" w:rsidRDefault="00071B6B" w:rsidP="00071B6B">
      <w:pPr>
        <w:spacing w:before="240" w:after="120" w:line="240" w:lineRule="auto"/>
        <w:textAlignment w:val="baseline"/>
        <w:outlineLvl w:val="1"/>
        <w:rPr>
          <w:rFonts w:ascii="Arial" w:eastAsia="Times New Roman" w:hAnsi="Arial" w:cs="Arial"/>
          <w:b/>
          <w:bCs/>
          <w:sz w:val="31"/>
          <w:szCs w:val="31"/>
        </w:rPr>
      </w:pPr>
      <w:r w:rsidRPr="00071B6B">
        <w:rPr>
          <w:rFonts w:ascii="Arial" w:eastAsia="Times New Roman" w:hAnsi="Arial" w:cs="Arial"/>
          <w:b/>
          <w:bCs/>
          <w:sz w:val="31"/>
          <w:szCs w:val="31"/>
        </w:rPr>
        <w:t>References</w:t>
      </w:r>
    </w:p>
    <w:p w14:paraId="523FFA14"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1 </w:t>
      </w:r>
      <w:proofErr w:type="spellStart"/>
      <w:r w:rsidRPr="00071B6B">
        <w:rPr>
          <w:rFonts w:ascii="Times New Roman" w:eastAsia="Times New Roman" w:hAnsi="Times New Roman" w:cs="Times New Roman"/>
          <w:sz w:val="24"/>
          <w:szCs w:val="24"/>
        </w:rPr>
        <w:t>Iirola</w:t>
      </w:r>
      <w:proofErr w:type="spellEnd"/>
      <w:r w:rsidRPr="00071B6B">
        <w:rPr>
          <w:rFonts w:ascii="Times New Roman" w:eastAsia="Times New Roman" w:hAnsi="Times New Roman" w:cs="Times New Roman"/>
          <w:sz w:val="24"/>
          <w:szCs w:val="24"/>
        </w:rPr>
        <w:t xml:space="preserve"> TT, Laaksonen MI, </w:t>
      </w:r>
      <w:proofErr w:type="spellStart"/>
      <w:r w:rsidRPr="00071B6B">
        <w:rPr>
          <w:rFonts w:ascii="Times New Roman" w:eastAsia="Times New Roman" w:hAnsi="Times New Roman" w:cs="Times New Roman"/>
          <w:sz w:val="24"/>
          <w:szCs w:val="24"/>
        </w:rPr>
        <w:t>Vahlberg</w:t>
      </w:r>
      <w:proofErr w:type="spellEnd"/>
      <w:r w:rsidRPr="00071B6B">
        <w:rPr>
          <w:rFonts w:ascii="Times New Roman" w:eastAsia="Times New Roman" w:hAnsi="Times New Roman" w:cs="Times New Roman"/>
          <w:sz w:val="24"/>
          <w:szCs w:val="24"/>
        </w:rPr>
        <w:t xml:space="preserve"> TJ, </w:t>
      </w:r>
      <w:proofErr w:type="spellStart"/>
      <w:r w:rsidRPr="00071B6B">
        <w:rPr>
          <w:rFonts w:ascii="Times New Roman" w:eastAsia="Times New Roman" w:hAnsi="Times New Roman" w:cs="Times New Roman"/>
          <w:sz w:val="24"/>
          <w:szCs w:val="24"/>
        </w:rPr>
        <w:t>Palve</w:t>
      </w:r>
      <w:proofErr w:type="spellEnd"/>
      <w:r w:rsidRPr="00071B6B">
        <w:rPr>
          <w:rFonts w:ascii="Times New Roman" w:eastAsia="Times New Roman" w:hAnsi="Times New Roman" w:cs="Times New Roman"/>
          <w:sz w:val="24"/>
          <w:szCs w:val="24"/>
        </w:rPr>
        <w:t xml:space="preserve"> HK. Effect of physician-staffed helicopter emergency medical service on </w:t>
      </w:r>
      <w:r w:rsidRPr="00071B6B">
        <w:rPr>
          <w:rFonts w:ascii="Times New Roman" w:eastAsia="Times New Roman" w:hAnsi="Times New Roman" w:cs="Times New Roman"/>
          <w:sz w:val="24"/>
          <w:szCs w:val="24"/>
          <w:bdr w:val="none" w:sz="0" w:space="0" w:color="auto" w:frame="1"/>
          <w:shd w:val="clear" w:color="auto" w:fill="FFA758"/>
        </w:rPr>
        <w:t>blunt trauma</w:t>
      </w:r>
      <w:r w:rsidRPr="00071B6B">
        <w:rPr>
          <w:rFonts w:ascii="Times New Roman" w:eastAsia="Times New Roman" w:hAnsi="Times New Roman" w:cs="Times New Roman"/>
          <w:sz w:val="24"/>
          <w:szCs w:val="24"/>
        </w:rPr>
        <w:t> patient survival and prehospital care. </w:t>
      </w:r>
      <w:r w:rsidRPr="00071B6B">
        <w:rPr>
          <w:rFonts w:ascii="inherit" w:eastAsia="Times New Roman" w:hAnsi="inherit" w:cs="Times New Roman"/>
          <w:i/>
          <w:iCs/>
          <w:sz w:val="24"/>
          <w:szCs w:val="24"/>
          <w:bdr w:val="none" w:sz="0" w:space="0" w:color="auto" w:frame="1"/>
        </w:rPr>
        <w:t xml:space="preserve">Eur J </w:t>
      </w:r>
      <w:proofErr w:type="spellStart"/>
      <w:r w:rsidRPr="00071B6B">
        <w:rPr>
          <w:rFonts w:ascii="inherit" w:eastAsia="Times New Roman" w:hAnsi="inherit" w:cs="Times New Roman"/>
          <w:i/>
          <w:iCs/>
          <w:sz w:val="24"/>
          <w:szCs w:val="24"/>
          <w:bdr w:val="none" w:sz="0" w:space="0" w:color="auto" w:frame="1"/>
        </w:rPr>
        <w:t>Emerg</w:t>
      </w:r>
      <w:proofErr w:type="spellEnd"/>
      <w:r w:rsidRPr="00071B6B">
        <w:rPr>
          <w:rFonts w:ascii="inherit" w:eastAsia="Times New Roman" w:hAnsi="inherit" w:cs="Times New Roman"/>
          <w:i/>
          <w:iCs/>
          <w:sz w:val="24"/>
          <w:szCs w:val="24"/>
          <w:bdr w:val="none" w:sz="0" w:space="0" w:color="auto" w:frame="1"/>
        </w:rPr>
        <w:t xml:space="preserve"> Med</w:t>
      </w:r>
      <w:r w:rsidRPr="00071B6B">
        <w:rPr>
          <w:rFonts w:ascii="Times New Roman" w:eastAsia="Times New Roman" w:hAnsi="Times New Roman" w:cs="Times New Roman"/>
          <w:sz w:val="24"/>
          <w:szCs w:val="24"/>
        </w:rPr>
        <w:t> 2006;13:335–9.</w:t>
      </w:r>
    </w:p>
    <w:p w14:paraId="7B69AED9"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2 </w:t>
      </w:r>
      <w:proofErr w:type="spellStart"/>
      <w:r w:rsidRPr="00071B6B">
        <w:rPr>
          <w:rFonts w:ascii="Times New Roman" w:eastAsia="Times New Roman" w:hAnsi="Times New Roman" w:cs="Times New Roman"/>
          <w:sz w:val="24"/>
          <w:szCs w:val="24"/>
        </w:rPr>
        <w:t>Stiell</w:t>
      </w:r>
      <w:proofErr w:type="spellEnd"/>
      <w:r w:rsidRPr="00071B6B">
        <w:rPr>
          <w:rFonts w:ascii="Times New Roman" w:eastAsia="Times New Roman" w:hAnsi="Times New Roman" w:cs="Times New Roman"/>
          <w:sz w:val="24"/>
          <w:szCs w:val="24"/>
        </w:rPr>
        <w:t xml:space="preserve"> IG, Nesbitt LP, Pickett W, et al. The OPALS Major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Study: impact of advanced life-support on survival and morbidity. </w:t>
      </w:r>
      <w:r w:rsidRPr="00071B6B">
        <w:rPr>
          <w:rFonts w:ascii="inherit" w:eastAsia="Times New Roman" w:hAnsi="inherit" w:cs="Times New Roman"/>
          <w:i/>
          <w:iCs/>
          <w:sz w:val="24"/>
          <w:szCs w:val="24"/>
          <w:bdr w:val="none" w:sz="0" w:space="0" w:color="auto" w:frame="1"/>
        </w:rPr>
        <w:t>CMAJ</w:t>
      </w:r>
      <w:r w:rsidRPr="00071B6B">
        <w:rPr>
          <w:rFonts w:ascii="Times New Roman" w:eastAsia="Times New Roman" w:hAnsi="Times New Roman" w:cs="Times New Roman"/>
          <w:sz w:val="24"/>
          <w:szCs w:val="24"/>
        </w:rPr>
        <w:t> 2008;178:1141–52.</w:t>
      </w:r>
    </w:p>
    <w:p w14:paraId="2065B604"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3 Holcomb JB, </w:t>
      </w:r>
      <w:proofErr w:type="spellStart"/>
      <w:r w:rsidRPr="00071B6B">
        <w:rPr>
          <w:rFonts w:ascii="Times New Roman" w:eastAsia="Times New Roman" w:hAnsi="Times New Roman" w:cs="Times New Roman"/>
          <w:sz w:val="24"/>
          <w:szCs w:val="24"/>
        </w:rPr>
        <w:t>Dumire</w:t>
      </w:r>
      <w:proofErr w:type="spellEnd"/>
      <w:r w:rsidRPr="00071B6B">
        <w:rPr>
          <w:rFonts w:ascii="Times New Roman" w:eastAsia="Times New Roman" w:hAnsi="Times New Roman" w:cs="Times New Roman"/>
          <w:sz w:val="24"/>
          <w:szCs w:val="24"/>
        </w:rPr>
        <w:t xml:space="preserve"> RD, </w:t>
      </w:r>
      <w:proofErr w:type="spellStart"/>
      <w:r w:rsidRPr="00071B6B">
        <w:rPr>
          <w:rFonts w:ascii="Times New Roman" w:eastAsia="Times New Roman" w:hAnsi="Times New Roman" w:cs="Times New Roman"/>
          <w:sz w:val="24"/>
          <w:szCs w:val="24"/>
        </w:rPr>
        <w:t>Crommett</w:t>
      </w:r>
      <w:proofErr w:type="spellEnd"/>
      <w:r w:rsidRPr="00071B6B">
        <w:rPr>
          <w:rFonts w:ascii="Times New Roman" w:eastAsia="Times New Roman" w:hAnsi="Times New Roman" w:cs="Times New Roman"/>
          <w:sz w:val="24"/>
          <w:szCs w:val="24"/>
        </w:rPr>
        <w:t xml:space="preserve"> JW, et al. Evaluation of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team performance using an advanced human patient simulator for resuscitation training.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2002;52:1078–86.</w:t>
      </w:r>
    </w:p>
    <w:p w14:paraId="7904829A"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4 Bennett TD, Kaufman R, Schiff M, Mock C, Quan L. Crash analysis of lower extremity injuries in children restrained in forward-facing car seats during front and rear impacts.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2006;61:592–7.</w:t>
      </w:r>
    </w:p>
    <w:p w14:paraId="3D135544"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5 Von </w:t>
      </w:r>
      <w:proofErr w:type="spellStart"/>
      <w:r w:rsidRPr="00071B6B">
        <w:rPr>
          <w:rFonts w:ascii="Times New Roman" w:eastAsia="Times New Roman" w:hAnsi="Times New Roman" w:cs="Times New Roman"/>
          <w:sz w:val="24"/>
          <w:szCs w:val="24"/>
        </w:rPr>
        <w:t>Garrel</w:t>
      </w:r>
      <w:proofErr w:type="spellEnd"/>
      <w:r w:rsidRPr="00071B6B">
        <w:rPr>
          <w:rFonts w:ascii="Times New Roman" w:eastAsia="Times New Roman" w:hAnsi="Times New Roman" w:cs="Times New Roman"/>
          <w:sz w:val="24"/>
          <w:szCs w:val="24"/>
        </w:rPr>
        <w:t xml:space="preserve"> T, Ince A, </w:t>
      </w:r>
      <w:proofErr w:type="spellStart"/>
      <w:r w:rsidRPr="00071B6B">
        <w:rPr>
          <w:rFonts w:ascii="Times New Roman" w:eastAsia="Times New Roman" w:hAnsi="Times New Roman" w:cs="Times New Roman"/>
          <w:sz w:val="24"/>
          <w:szCs w:val="24"/>
        </w:rPr>
        <w:t>Junge</w:t>
      </w:r>
      <w:proofErr w:type="spellEnd"/>
      <w:r w:rsidRPr="00071B6B">
        <w:rPr>
          <w:rFonts w:ascii="Times New Roman" w:eastAsia="Times New Roman" w:hAnsi="Times New Roman" w:cs="Times New Roman"/>
          <w:sz w:val="24"/>
          <w:szCs w:val="24"/>
        </w:rPr>
        <w:t xml:space="preserve"> A, Schnabel M, </w:t>
      </w:r>
      <w:proofErr w:type="spellStart"/>
      <w:r w:rsidRPr="00071B6B">
        <w:rPr>
          <w:rFonts w:ascii="Times New Roman" w:eastAsia="Times New Roman" w:hAnsi="Times New Roman" w:cs="Times New Roman"/>
          <w:sz w:val="24"/>
          <w:szCs w:val="24"/>
        </w:rPr>
        <w:t>Bahrs</w:t>
      </w:r>
      <w:proofErr w:type="spellEnd"/>
      <w:r w:rsidRPr="00071B6B">
        <w:rPr>
          <w:rFonts w:ascii="Times New Roman" w:eastAsia="Times New Roman" w:hAnsi="Times New Roman" w:cs="Times New Roman"/>
          <w:sz w:val="24"/>
          <w:szCs w:val="24"/>
        </w:rPr>
        <w:t xml:space="preserve"> C. The sternal fracture: radiographic analysis of 200 fractures with special reference to concomitant injuries.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2004;57:837–44.</w:t>
      </w:r>
    </w:p>
    <w:p w14:paraId="29BAED58"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6 </w:t>
      </w:r>
      <w:proofErr w:type="spellStart"/>
      <w:r w:rsidRPr="00071B6B">
        <w:rPr>
          <w:rFonts w:ascii="Times New Roman" w:eastAsia="Times New Roman" w:hAnsi="Times New Roman" w:cs="Times New Roman"/>
          <w:sz w:val="24"/>
          <w:szCs w:val="24"/>
        </w:rPr>
        <w:t>Brasel</w:t>
      </w:r>
      <w:proofErr w:type="spellEnd"/>
      <w:r w:rsidRPr="00071B6B">
        <w:rPr>
          <w:rFonts w:ascii="Times New Roman" w:eastAsia="Times New Roman" w:hAnsi="Times New Roman" w:cs="Times New Roman"/>
          <w:sz w:val="24"/>
          <w:szCs w:val="24"/>
        </w:rPr>
        <w:t xml:space="preserve"> KJ, </w:t>
      </w:r>
      <w:proofErr w:type="spellStart"/>
      <w:r w:rsidRPr="00071B6B">
        <w:rPr>
          <w:rFonts w:ascii="Times New Roman" w:eastAsia="Times New Roman" w:hAnsi="Times New Roman" w:cs="Times New Roman"/>
          <w:sz w:val="24"/>
          <w:szCs w:val="24"/>
        </w:rPr>
        <w:t>Nirula</w:t>
      </w:r>
      <w:proofErr w:type="spellEnd"/>
      <w:r w:rsidRPr="00071B6B">
        <w:rPr>
          <w:rFonts w:ascii="Times New Roman" w:eastAsia="Times New Roman" w:hAnsi="Times New Roman" w:cs="Times New Roman"/>
          <w:sz w:val="24"/>
          <w:szCs w:val="24"/>
        </w:rPr>
        <w:t xml:space="preserve"> R. What mechanism justifies abdominal evaluation in motor vehicle crashes?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2005;59:1057–61.</w:t>
      </w:r>
    </w:p>
    <w:p w14:paraId="03300211"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7 Brown CV, </w:t>
      </w:r>
      <w:proofErr w:type="spellStart"/>
      <w:r w:rsidRPr="00071B6B">
        <w:rPr>
          <w:rFonts w:ascii="Times New Roman" w:eastAsia="Times New Roman" w:hAnsi="Times New Roman" w:cs="Times New Roman"/>
          <w:sz w:val="24"/>
          <w:szCs w:val="24"/>
        </w:rPr>
        <w:t>Velmahos</w:t>
      </w:r>
      <w:proofErr w:type="spellEnd"/>
      <w:r w:rsidRPr="00071B6B">
        <w:rPr>
          <w:rFonts w:ascii="Times New Roman" w:eastAsia="Times New Roman" w:hAnsi="Times New Roman" w:cs="Times New Roman"/>
          <w:sz w:val="24"/>
          <w:szCs w:val="24"/>
        </w:rPr>
        <w:t xml:space="preserve"> G, Wang D, Kennedy S, </w:t>
      </w:r>
      <w:proofErr w:type="spellStart"/>
      <w:r w:rsidRPr="00071B6B">
        <w:rPr>
          <w:rFonts w:ascii="Times New Roman" w:eastAsia="Times New Roman" w:hAnsi="Times New Roman" w:cs="Times New Roman"/>
          <w:sz w:val="24"/>
          <w:szCs w:val="24"/>
        </w:rPr>
        <w:t>Demetriades</w:t>
      </w:r>
      <w:proofErr w:type="spellEnd"/>
      <w:r w:rsidRPr="00071B6B">
        <w:rPr>
          <w:rFonts w:ascii="Times New Roman" w:eastAsia="Times New Roman" w:hAnsi="Times New Roman" w:cs="Times New Roman"/>
          <w:sz w:val="24"/>
          <w:szCs w:val="24"/>
        </w:rPr>
        <w:t xml:space="preserve"> D, Rhee P. Association of scapular fractures and </w:t>
      </w:r>
      <w:r w:rsidRPr="00071B6B">
        <w:rPr>
          <w:rFonts w:ascii="Times New Roman" w:eastAsia="Times New Roman" w:hAnsi="Times New Roman" w:cs="Times New Roman"/>
          <w:sz w:val="24"/>
          <w:szCs w:val="24"/>
          <w:bdr w:val="none" w:sz="0" w:space="0" w:color="auto" w:frame="1"/>
          <w:shd w:val="clear" w:color="auto" w:fill="FFA758"/>
        </w:rPr>
        <w:t>blunt</w:t>
      </w:r>
      <w:r w:rsidRPr="00071B6B">
        <w:rPr>
          <w:rFonts w:ascii="Times New Roman" w:eastAsia="Times New Roman" w:hAnsi="Times New Roman" w:cs="Times New Roman"/>
          <w:sz w:val="24"/>
          <w:szCs w:val="24"/>
        </w:rPr>
        <w:t> thoracic aortic injury: fact or fiction? </w:t>
      </w:r>
      <w:r w:rsidRPr="00071B6B">
        <w:rPr>
          <w:rFonts w:ascii="inherit" w:eastAsia="Times New Roman" w:hAnsi="inherit" w:cs="Times New Roman"/>
          <w:i/>
          <w:iCs/>
          <w:sz w:val="24"/>
          <w:szCs w:val="24"/>
          <w:bdr w:val="none" w:sz="0" w:space="0" w:color="auto" w:frame="1"/>
        </w:rPr>
        <w:t>Am Surg</w:t>
      </w:r>
      <w:r w:rsidRPr="00071B6B">
        <w:rPr>
          <w:rFonts w:ascii="Times New Roman" w:eastAsia="Times New Roman" w:hAnsi="Times New Roman" w:cs="Times New Roman"/>
          <w:sz w:val="24"/>
          <w:szCs w:val="24"/>
        </w:rPr>
        <w:t> 2005;71:54–7.</w:t>
      </w:r>
    </w:p>
    <w:p w14:paraId="63CC0962"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8 </w:t>
      </w:r>
      <w:proofErr w:type="spellStart"/>
      <w:r w:rsidRPr="00071B6B">
        <w:rPr>
          <w:rFonts w:ascii="Times New Roman" w:eastAsia="Times New Roman" w:hAnsi="Times New Roman" w:cs="Times New Roman"/>
          <w:sz w:val="24"/>
          <w:szCs w:val="24"/>
        </w:rPr>
        <w:t>Alvi</w:t>
      </w:r>
      <w:proofErr w:type="spellEnd"/>
      <w:r w:rsidRPr="00071B6B">
        <w:rPr>
          <w:rFonts w:ascii="Times New Roman" w:eastAsia="Times New Roman" w:hAnsi="Times New Roman" w:cs="Times New Roman"/>
          <w:sz w:val="24"/>
          <w:szCs w:val="24"/>
        </w:rPr>
        <w:t xml:space="preserve"> A, Doherty T, </w:t>
      </w:r>
      <w:proofErr w:type="spellStart"/>
      <w:r w:rsidRPr="00071B6B">
        <w:rPr>
          <w:rFonts w:ascii="Times New Roman" w:eastAsia="Times New Roman" w:hAnsi="Times New Roman" w:cs="Times New Roman"/>
          <w:sz w:val="24"/>
          <w:szCs w:val="24"/>
        </w:rPr>
        <w:t>Lewen</w:t>
      </w:r>
      <w:proofErr w:type="spellEnd"/>
      <w:r w:rsidRPr="00071B6B">
        <w:rPr>
          <w:rFonts w:ascii="Times New Roman" w:eastAsia="Times New Roman" w:hAnsi="Times New Roman" w:cs="Times New Roman"/>
          <w:sz w:val="24"/>
          <w:szCs w:val="24"/>
        </w:rPr>
        <w:t xml:space="preserve"> G. Facial fractures and concomitant injuries in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patients. </w:t>
      </w:r>
      <w:r w:rsidRPr="00071B6B">
        <w:rPr>
          <w:rFonts w:ascii="inherit" w:eastAsia="Times New Roman" w:hAnsi="inherit" w:cs="Times New Roman"/>
          <w:i/>
          <w:iCs/>
          <w:sz w:val="24"/>
          <w:szCs w:val="24"/>
          <w:bdr w:val="none" w:sz="0" w:space="0" w:color="auto" w:frame="1"/>
        </w:rPr>
        <w:t>Laryngoscope</w:t>
      </w:r>
      <w:r w:rsidRPr="00071B6B">
        <w:rPr>
          <w:rFonts w:ascii="Times New Roman" w:eastAsia="Times New Roman" w:hAnsi="Times New Roman" w:cs="Times New Roman"/>
          <w:sz w:val="24"/>
          <w:szCs w:val="24"/>
        </w:rPr>
        <w:t> 2003;113:102–6.</w:t>
      </w:r>
    </w:p>
    <w:p w14:paraId="2590F230"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9 Brown CVR, Neville AL, Rhee P, Salim A, </w:t>
      </w:r>
      <w:proofErr w:type="spellStart"/>
      <w:r w:rsidRPr="00071B6B">
        <w:rPr>
          <w:rFonts w:ascii="Times New Roman" w:eastAsia="Times New Roman" w:hAnsi="Times New Roman" w:cs="Times New Roman"/>
          <w:sz w:val="24"/>
          <w:szCs w:val="24"/>
        </w:rPr>
        <w:t>Velmahos</w:t>
      </w:r>
      <w:proofErr w:type="spellEnd"/>
      <w:r w:rsidRPr="00071B6B">
        <w:rPr>
          <w:rFonts w:ascii="Times New Roman" w:eastAsia="Times New Roman" w:hAnsi="Times New Roman" w:cs="Times New Roman"/>
          <w:sz w:val="24"/>
          <w:szCs w:val="24"/>
        </w:rPr>
        <w:t xml:space="preserve"> GC, </w:t>
      </w:r>
      <w:proofErr w:type="spellStart"/>
      <w:r w:rsidRPr="00071B6B">
        <w:rPr>
          <w:rFonts w:ascii="Times New Roman" w:eastAsia="Times New Roman" w:hAnsi="Times New Roman" w:cs="Times New Roman"/>
          <w:sz w:val="24"/>
          <w:szCs w:val="24"/>
        </w:rPr>
        <w:t>Demetriades</w:t>
      </w:r>
      <w:proofErr w:type="spellEnd"/>
      <w:r w:rsidRPr="00071B6B">
        <w:rPr>
          <w:rFonts w:ascii="Times New Roman" w:eastAsia="Times New Roman" w:hAnsi="Times New Roman" w:cs="Times New Roman"/>
          <w:sz w:val="24"/>
          <w:szCs w:val="24"/>
        </w:rPr>
        <w:t xml:space="preserve"> D. The impact of obesity on the outcomes of 1,153 critically injured </w:t>
      </w:r>
      <w:r w:rsidRPr="00071B6B">
        <w:rPr>
          <w:rFonts w:ascii="Times New Roman" w:eastAsia="Times New Roman" w:hAnsi="Times New Roman" w:cs="Times New Roman"/>
          <w:sz w:val="24"/>
          <w:szCs w:val="24"/>
          <w:bdr w:val="none" w:sz="0" w:space="0" w:color="auto" w:frame="1"/>
          <w:shd w:val="clear" w:color="auto" w:fill="FFA758"/>
        </w:rPr>
        <w:t>blunt trauma</w:t>
      </w:r>
      <w:r w:rsidRPr="00071B6B">
        <w:rPr>
          <w:rFonts w:ascii="Times New Roman" w:eastAsia="Times New Roman" w:hAnsi="Times New Roman" w:cs="Times New Roman"/>
          <w:sz w:val="24"/>
          <w:szCs w:val="24"/>
        </w:rPr>
        <w:t> patients.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2005;59:1048–51.</w:t>
      </w:r>
    </w:p>
    <w:p w14:paraId="44A7D00A"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10 Romero VC, Pearlman M. Maternal Mortality Due to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w:t>
      </w:r>
      <w:proofErr w:type="spellStart"/>
      <w:r w:rsidRPr="00071B6B">
        <w:rPr>
          <w:rFonts w:ascii="inherit" w:eastAsia="Times New Roman" w:hAnsi="inherit" w:cs="Times New Roman"/>
          <w:i/>
          <w:iCs/>
          <w:sz w:val="24"/>
          <w:szCs w:val="24"/>
          <w:bdr w:val="none" w:sz="0" w:space="0" w:color="auto" w:frame="1"/>
        </w:rPr>
        <w:t>Semin</w:t>
      </w:r>
      <w:proofErr w:type="spellEnd"/>
      <w:r w:rsidRPr="00071B6B">
        <w:rPr>
          <w:rFonts w:ascii="inherit" w:eastAsia="Times New Roman" w:hAnsi="inherit" w:cs="Times New Roman"/>
          <w:i/>
          <w:iCs/>
          <w:sz w:val="24"/>
          <w:szCs w:val="24"/>
          <w:bdr w:val="none" w:sz="0" w:space="0" w:color="auto" w:frame="1"/>
        </w:rPr>
        <w:t xml:space="preserve"> </w:t>
      </w:r>
      <w:proofErr w:type="spellStart"/>
      <w:r w:rsidRPr="00071B6B">
        <w:rPr>
          <w:rFonts w:ascii="inherit" w:eastAsia="Times New Roman" w:hAnsi="inherit" w:cs="Times New Roman"/>
          <w:i/>
          <w:iCs/>
          <w:sz w:val="24"/>
          <w:szCs w:val="24"/>
          <w:bdr w:val="none" w:sz="0" w:space="0" w:color="auto" w:frame="1"/>
        </w:rPr>
        <w:t>Perinatol</w:t>
      </w:r>
      <w:proofErr w:type="spellEnd"/>
      <w:r w:rsidRPr="00071B6B">
        <w:rPr>
          <w:rFonts w:ascii="Times New Roman" w:eastAsia="Times New Roman" w:hAnsi="Times New Roman" w:cs="Times New Roman"/>
          <w:sz w:val="24"/>
          <w:szCs w:val="24"/>
        </w:rPr>
        <w:t> 2012;36:60–7.</w:t>
      </w:r>
    </w:p>
    <w:p w14:paraId="74E4D6BD"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11 Mattox KL, </w:t>
      </w:r>
      <w:proofErr w:type="spellStart"/>
      <w:r w:rsidRPr="00071B6B">
        <w:rPr>
          <w:rFonts w:ascii="Times New Roman" w:eastAsia="Times New Roman" w:hAnsi="Times New Roman" w:cs="Times New Roman"/>
          <w:sz w:val="24"/>
          <w:szCs w:val="24"/>
        </w:rPr>
        <w:t>Goetzl</w:t>
      </w:r>
      <w:proofErr w:type="spellEnd"/>
      <w:r w:rsidRPr="00071B6B">
        <w:rPr>
          <w:rFonts w:ascii="Times New Roman" w:eastAsia="Times New Roman" w:hAnsi="Times New Roman" w:cs="Times New Roman"/>
          <w:sz w:val="24"/>
          <w:szCs w:val="24"/>
        </w:rPr>
        <w:t xml:space="preserve"> L.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in pregnancy. </w:t>
      </w:r>
      <w:proofErr w:type="spellStart"/>
      <w:r w:rsidRPr="00071B6B">
        <w:rPr>
          <w:rFonts w:ascii="inherit" w:eastAsia="Times New Roman" w:hAnsi="inherit" w:cs="Times New Roman"/>
          <w:i/>
          <w:iCs/>
          <w:sz w:val="24"/>
          <w:szCs w:val="24"/>
          <w:bdr w:val="none" w:sz="0" w:space="0" w:color="auto" w:frame="1"/>
        </w:rPr>
        <w:t>Crit</w:t>
      </w:r>
      <w:proofErr w:type="spellEnd"/>
      <w:r w:rsidRPr="00071B6B">
        <w:rPr>
          <w:rFonts w:ascii="inherit" w:eastAsia="Times New Roman" w:hAnsi="inherit" w:cs="Times New Roman"/>
          <w:i/>
          <w:iCs/>
          <w:sz w:val="24"/>
          <w:szCs w:val="24"/>
          <w:bdr w:val="none" w:sz="0" w:space="0" w:color="auto" w:frame="1"/>
        </w:rPr>
        <w:t xml:space="preserve"> Care Med</w:t>
      </w:r>
      <w:r w:rsidRPr="00071B6B">
        <w:rPr>
          <w:rFonts w:ascii="Times New Roman" w:eastAsia="Times New Roman" w:hAnsi="Times New Roman" w:cs="Times New Roman"/>
          <w:sz w:val="24"/>
          <w:szCs w:val="24"/>
        </w:rPr>
        <w:t> 2005;33:S385–9.</w:t>
      </w:r>
    </w:p>
    <w:p w14:paraId="0A0EF8F7"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12 Shah KH, Simons RK, Holbrook T, </w:t>
      </w:r>
      <w:proofErr w:type="spellStart"/>
      <w:r w:rsidRPr="00071B6B">
        <w:rPr>
          <w:rFonts w:ascii="Times New Roman" w:eastAsia="Times New Roman" w:hAnsi="Times New Roman" w:cs="Times New Roman"/>
          <w:sz w:val="24"/>
          <w:szCs w:val="24"/>
        </w:rPr>
        <w:t>Fortlage</w:t>
      </w:r>
      <w:proofErr w:type="spellEnd"/>
      <w:r w:rsidRPr="00071B6B">
        <w:rPr>
          <w:rFonts w:ascii="Times New Roman" w:eastAsia="Times New Roman" w:hAnsi="Times New Roman" w:cs="Times New Roman"/>
          <w:sz w:val="24"/>
          <w:szCs w:val="24"/>
        </w:rPr>
        <w:t xml:space="preserve"> D, Winchell RJ, Hoyt DB.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in pregnancy: maternal and fetal outcomes.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1998;45:83–6.</w:t>
      </w:r>
    </w:p>
    <w:p w14:paraId="7B71C935"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13 Melamed N, Aviram A, Silver M, et al. Pregnancy course and outcome following </w:t>
      </w:r>
      <w:r w:rsidRPr="00071B6B">
        <w:rPr>
          <w:rFonts w:ascii="Times New Roman" w:eastAsia="Times New Roman" w:hAnsi="Times New Roman" w:cs="Times New Roman"/>
          <w:sz w:val="24"/>
          <w:szCs w:val="24"/>
          <w:bdr w:val="none" w:sz="0" w:space="0" w:color="auto" w:frame="1"/>
          <w:shd w:val="clear" w:color="auto" w:fill="FFA758"/>
        </w:rPr>
        <w:t>blunt trauma</w:t>
      </w:r>
      <w:r w:rsidRPr="00071B6B">
        <w:rPr>
          <w:rFonts w:ascii="Times New Roman" w:eastAsia="Times New Roman" w:hAnsi="Times New Roman" w:cs="Times New Roman"/>
          <w:sz w:val="24"/>
          <w:szCs w:val="24"/>
        </w:rPr>
        <w:t>. </w:t>
      </w:r>
      <w:r w:rsidRPr="00071B6B">
        <w:rPr>
          <w:rFonts w:ascii="inherit" w:eastAsia="Times New Roman" w:hAnsi="inherit" w:cs="Times New Roman"/>
          <w:i/>
          <w:iCs/>
          <w:sz w:val="24"/>
          <w:szCs w:val="24"/>
          <w:bdr w:val="none" w:sz="0" w:space="0" w:color="auto" w:frame="1"/>
        </w:rPr>
        <w:t xml:space="preserve">J </w:t>
      </w:r>
      <w:proofErr w:type="spellStart"/>
      <w:r w:rsidRPr="00071B6B">
        <w:rPr>
          <w:rFonts w:ascii="inherit" w:eastAsia="Times New Roman" w:hAnsi="inherit" w:cs="Times New Roman"/>
          <w:i/>
          <w:iCs/>
          <w:sz w:val="24"/>
          <w:szCs w:val="24"/>
          <w:bdr w:val="none" w:sz="0" w:space="0" w:color="auto" w:frame="1"/>
        </w:rPr>
        <w:t>Matern</w:t>
      </w:r>
      <w:proofErr w:type="spellEnd"/>
      <w:r w:rsidRPr="00071B6B">
        <w:rPr>
          <w:rFonts w:ascii="inherit" w:eastAsia="Times New Roman" w:hAnsi="inherit" w:cs="Times New Roman"/>
          <w:i/>
          <w:iCs/>
          <w:sz w:val="24"/>
          <w:szCs w:val="24"/>
          <w:bdr w:val="none" w:sz="0" w:space="0" w:color="auto" w:frame="1"/>
        </w:rPr>
        <w:t xml:space="preserve"> Fetal Neonatal Med</w:t>
      </w:r>
      <w:r w:rsidRPr="00071B6B">
        <w:rPr>
          <w:rFonts w:ascii="Times New Roman" w:eastAsia="Times New Roman" w:hAnsi="Times New Roman" w:cs="Times New Roman"/>
          <w:sz w:val="24"/>
          <w:szCs w:val="24"/>
        </w:rPr>
        <w:t>2012;25:1612–7.</w:t>
      </w:r>
    </w:p>
    <w:p w14:paraId="57410045"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14 Cusick SS, Tibbles CD.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in pregnancy. </w:t>
      </w:r>
      <w:proofErr w:type="spellStart"/>
      <w:r w:rsidRPr="00071B6B">
        <w:rPr>
          <w:rFonts w:ascii="inherit" w:eastAsia="Times New Roman" w:hAnsi="inherit" w:cs="Times New Roman"/>
          <w:i/>
          <w:iCs/>
          <w:sz w:val="24"/>
          <w:szCs w:val="24"/>
          <w:bdr w:val="none" w:sz="0" w:space="0" w:color="auto" w:frame="1"/>
        </w:rPr>
        <w:t>Emerg</w:t>
      </w:r>
      <w:proofErr w:type="spellEnd"/>
      <w:r w:rsidRPr="00071B6B">
        <w:rPr>
          <w:rFonts w:ascii="inherit" w:eastAsia="Times New Roman" w:hAnsi="inherit" w:cs="Times New Roman"/>
          <w:i/>
          <w:iCs/>
          <w:sz w:val="24"/>
          <w:szCs w:val="24"/>
          <w:bdr w:val="none" w:sz="0" w:space="0" w:color="auto" w:frame="1"/>
        </w:rPr>
        <w:t xml:space="preserve"> Med Clin North Am</w:t>
      </w:r>
      <w:r w:rsidRPr="00071B6B">
        <w:rPr>
          <w:rFonts w:ascii="Times New Roman" w:eastAsia="Times New Roman" w:hAnsi="Times New Roman" w:cs="Times New Roman"/>
          <w:sz w:val="24"/>
          <w:szCs w:val="24"/>
        </w:rPr>
        <w:t> 2007;25:861–72.</w:t>
      </w:r>
    </w:p>
    <w:p w14:paraId="73B44762"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15 Mitra B, Cameron PA. </w:t>
      </w:r>
      <w:proofErr w:type="spellStart"/>
      <w:r w:rsidRPr="00071B6B">
        <w:rPr>
          <w:rFonts w:ascii="Times New Roman" w:eastAsia="Times New Roman" w:hAnsi="Times New Roman" w:cs="Times New Roman"/>
          <w:sz w:val="24"/>
          <w:szCs w:val="24"/>
        </w:rPr>
        <w:t>Optimising</w:t>
      </w:r>
      <w:proofErr w:type="spellEnd"/>
      <w:r w:rsidRPr="00071B6B">
        <w:rPr>
          <w:rFonts w:ascii="Times New Roman" w:eastAsia="Times New Roman" w:hAnsi="Times New Roman" w:cs="Times New Roman"/>
          <w:sz w:val="24"/>
          <w:szCs w:val="24"/>
        </w:rPr>
        <w:t xml:space="preserve"> management of the elderly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patient. </w:t>
      </w:r>
      <w:r w:rsidRPr="00071B6B">
        <w:rPr>
          <w:rFonts w:ascii="inherit" w:eastAsia="Times New Roman" w:hAnsi="inherit" w:cs="Times New Roman"/>
          <w:i/>
          <w:iCs/>
          <w:sz w:val="24"/>
          <w:szCs w:val="24"/>
          <w:bdr w:val="none" w:sz="0" w:space="0" w:color="auto" w:frame="1"/>
        </w:rPr>
        <w:t>Injury</w:t>
      </w:r>
      <w:r w:rsidRPr="00071B6B">
        <w:rPr>
          <w:rFonts w:ascii="Times New Roman" w:eastAsia="Times New Roman" w:hAnsi="Times New Roman" w:cs="Times New Roman"/>
          <w:sz w:val="24"/>
          <w:szCs w:val="24"/>
        </w:rPr>
        <w:t> 2012;43:973–5.</w:t>
      </w:r>
    </w:p>
    <w:p w14:paraId="66235F27"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16 Eckstein M, </w:t>
      </w:r>
      <w:proofErr w:type="spellStart"/>
      <w:r w:rsidRPr="00071B6B">
        <w:rPr>
          <w:rFonts w:ascii="Times New Roman" w:eastAsia="Times New Roman" w:hAnsi="Times New Roman" w:cs="Times New Roman"/>
          <w:sz w:val="24"/>
          <w:szCs w:val="24"/>
        </w:rPr>
        <w:t>Alo</w:t>
      </w:r>
      <w:proofErr w:type="spellEnd"/>
      <w:r w:rsidRPr="00071B6B">
        <w:rPr>
          <w:rFonts w:ascii="Times New Roman" w:eastAsia="Times New Roman" w:hAnsi="Times New Roman" w:cs="Times New Roman"/>
          <w:sz w:val="24"/>
          <w:szCs w:val="24"/>
        </w:rPr>
        <w:t xml:space="preserve"> K. The effect of a quality improvement program on paramedic on-scene times for patients with penetrating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w:t>
      </w:r>
      <w:proofErr w:type="spellStart"/>
      <w:r w:rsidRPr="00071B6B">
        <w:rPr>
          <w:rFonts w:ascii="inherit" w:eastAsia="Times New Roman" w:hAnsi="inherit" w:cs="Times New Roman"/>
          <w:i/>
          <w:iCs/>
          <w:sz w:val="24"/>
          <w:szCs w:val="24"/>
          <w:bdr w:val="none" w:sz="0" w:space="0" w:color="auto" w:frame="1"/>
        </w:rPr>
        <w:t>Acad</w:t>
      </w:r>
      <w:proofErr w:type="spellEnd"/>
      <w:r w:rsidRPr="00071B6B">
        <w:rPr>
          <w:rFonts w:ascii="inherit" w:eastAsia="Times New Roman" w:hAnsi="inherit" w:cs="Times New Roman"/>
          <w:i/>
          <w:iCs/>
          <w:sz w:val="24"/>
          <w:szCs w:val="24"/>
          <w:bdr w:val="none" w:sz="0" w:space="0" w:color="auto" w:frame="1"/>
        </w:rPr>
        <w:t xml:space="preserve"> </w:t>
      </w:r>
      <w:proofErr w:type="spellStart"/>
      <w:r w:rsidRPr="00071B6B">
        <w:rPr>
          <w:rFonts w:ascii="inherit" w:eastAsia="Times New Roman" w:hAnsi="inherit" w:cs="Times New Roman"/>
          <w:i/>
          <w:iCs/>
          <w:sz w:val="24"/>
          <w:szCs w:val="24"/>
          <w:bdr w:val="none" w:sz="0" w:space="0" w:color="auto" w:frame="1"/>
        </w:rPr>
        <w:t>Emerg</w:t>
      </w:r>
      <w:proofErr w:type="spellEnd"/>
      <w:r w:rsidRPr="00071B6B">
        <w:rPr>
          <w:rFonts w:ascii="inherit" w:eastAsia="Times New Roman" w:hAnsi="inherit" w:cs="Times New Roman"/>
          <w:i/>
          <w:iCs/>
          <w:sz w:val="24"/>
          <w:szCs w:val="24"/>
          <w:bdr w:val="none" w:sz="0" w:space="0" w:color="auto" w:frame="1"/>
        </w:rPr>
        <w:t xml:space="preserve"> Med</w:t>
      </w:r>
      <w:r w:rsidRPr="00071B6B">
        <w:rPr>
          <w:rFonts w:ascii="Times New Roman" w:eastAsia="Times New Roman" w:hAnsi="Times New Roman" w:cs="Times New Roman"/>
          <w:sz w:val="24"/>
          <w:szCs w:val="24"/>
        </w:rPr>
        <w:t> 1999;6:191–5.</w:t>
      </w:r>
    </w:p>
    <w:p w14:paraId="76065260"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17 Gage AM, Traven N, </w:t>
      </w:r>
      <w:proofErr w:type="spellStart"/>
      <w:r w:rsidRPr="00071B6B">
        <w:rPr>
          <w:rFonts w:ascii="Times New Roman" w:eastAsia="Times New Roman" w:hAnsi="Times New Roman" w:cs="Times New Roman"/>
          <w:sz w:val="24"/>
          <w:szCs w:val="24"/>
        </w:rPr>
        <w:t>Rivara</w:t>
      </w:r>
      <w:proofErr w:type="spellEnd"/>
      <w:r w:rsidRPr="00071B6B">
        <w:rPr>
          <w:rFonts w:ascii="Times New Roman" w:eastAsia="Times New Roman" w:hAnsi="Times New Roman" w:cs="Times New Roman"/>
          <w:sz w:val="24"/>
          <w:szCs w:val="24"/>
        </w:rPr>
        <w:t xml:space="preserve"> FP, </w:t>
      </w:r>
      <w:proofErr w:type="spellStart"/>
      <w:r w:rsidRPr="00071B6B">
        <w:rPr>
          <w:rFonts w:ascii="Times New Roman" w:eastAsia="Times New Roman" w:hAnsi="Times New Roman" w:cs="Times New Roman"/>
          <w:sz w:val="24"/>
          <w:szCs w:val="24"/>
        </w:rPr>
        <w:t>Jurkovich</w:t>
      </w:r>
      <w:proofErr w:type="spellEnd"/>
      <w:r w:rsidRPr="00071B6B">
        <w:rPr>
          <w:rFonts w:ascii="Times New Roman" w:eastAsia="Times New Roman" w:hAnsi="Times New Roman" w:cs="Times New Roman"/>
          <w:sz w:val="24"/>
          <w:szCs w:val="24"/>
        </w:rPr>
        <w:t xml:space="preserve"> GJ, </w:t>
      </w:r>
      <w:proofErr w:type="spellStart"/>
      <w:r w:rsidRPr="00071B6B">
        <w:rPr>
          <w:rFonts w:ascii="Times New Roman" w:eastAsia="Times New Roman" w:hAnsi="Times New Roman" w:cs="Times New Roman"/>
          <w:sz w:val="24"/>
          <w:szCs w:val="24"/>
        </w:rPr>
        <w:t>Arbabi</w:t>
      </w:r>
      <w:proofErr w:type="spellEnd"/>
      <w:r w:rsidRPr="00071B6B">
        <w:rPr>
          <w:rFonts w:ascii="Times New Roman" w:eastAsia="Times New Roman" w:hAnsi="Times New Roman" w:cs="Times New Roman"/>
          <w:sz w:val="24"/>
          <w:szCs w:val="24"/>
        </w:rPr>
        <w:t xml:space="preserve"> S. Compliance with Centers for Disease Control and Prevention field triage guidelines in an established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system. </w:t>
      </w:r>
      <w:r w:rsidRPr="00071B6B">
        <w:rPr>
          <w:rFonts w:ascii="inherit" w:eastAsia="Times New Roman" w:hAnsi="inherit" w:cs="Times New Roman"/>
          <w:i/>
          <w:iCs/>
          <w:sz w:val="24"/>
          <w:szCs w:val="24"/>
          <w:bdr w:val="none" w:sz="0" w:space="0" w:color="auto" w:frame="1"/>
        </w:rPr>
        <w:t>J Am Coll Surg</w:t>
      </w:r>
      <w:r w:rsidRPr="00071B6B">
        <w:rPr>
          <w:rFonts w:ascii="Times New Roman" w:eastAsia="Times New Roman" w:hAnsi="Times New Roman" w:cs="Times New Roman"/>
          <w:sz w:val="24"/>
          <w:szCs w:val="24"/>
        </w:rPr>
        <w:t> 2012;215:148–54.</w:t>
      </w:r>
    </w:p>
    <w:p w14:paraId="6B932CB3"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18 </w:t>
      </w:r>
      <w:proofErr w:type="spellStart"/>
      <w:r w:rsidRPr="00071B6B">
        <w:rPr>
          <w:rFonts w:ascii="Times New Roman" w:eastAsia="Times New Roman" w:hAnsi="Times New Roman" w:cs="Times New Roman"/>
          <w:sz w:val="24"/>
          <w:szCs w:val="24"/>
        </w:rPr>
        <w:t>Ringburg</w:t>
      </w:r>
      <w:proofErr w:type="spellEnd"/>
      <w:r w:rsidRPr="00071B6B">
        <w:rPr>
          <w:rFonts w:ascii="Times New Roman" w:eastAsia="Times New Roman" w:hAnsi="Times New Roman" w:cs="Times New Roman"/>
          <w:sz w:val="24"/>
          <w:szCs w:val="24"/>
        </w:rPr>
        <w:t xml:space="preserve"> AN, </w:t>
      </w:r>
      <w:proofErr w:type="spellStart"/>
      <w:r w:rsidRPr="00071B6B">
        <w:rPr>
          <w:rFonts w:ascii="Times New Roman" w:eastAsia="Times New Roman" w:hAnsi="Times New Roman" w:cs="Times New Roman"/>
          <w:sz w:val="24"/>
          <w:szCs w:val="24"/>
        </w:rPr>
        <w:t>Spanjersberg</w:t>
      </w:r>
      <w:proofErr w:type="spellEnd"/>
      <w:r w:rsidRPr="00071B6B">
        <w:rPr>
          <w:rFonts w:ascii="Times New Roman" w:eastAsia="Times New Roman" w:hAnsi="Times New Roman" w:cs="Times New Roman"/>
          <w:sz w:val="24"/>
          <w:szCs w:val="24"/>
        </w:rPr>
        <w:t xml:space="preserve"> WR, </w:t>
      </w:r>
      <w:proofErr w:type="spellStart"/>
      <w:r w:rsidRPr="00071B6B">
        <w:rPr>
          <w:rFonts w:ascii="Times New Roman" w:eastAsia="Times New Roman" w:hAnsi="Times New Roman" w:cs="Times New Roman"/>
          <w:sz w:val="24"/>
          <w:szCs w:val="24"/>
        </w:rPr>
        <w:t>Frankema</w:t>
      </w:r>
      <w:proofErr w:type="spellEnd"/>
      <w:r w:rsidRPr="00071B6B">
        <w:rPr>
          <w:rFonts w:ascii="Times New Roman" w:eastAsia="Times New Roman" w:hAnsi="Times New Roman" w:cs="Times New Roman"/>
          <w:sz w:val="24"/>
          <w:szCs w:val="24"/>
        </w:rPr>
        <w:t xml:space="preserve"> SP, </w:t>
      </w:r>
      <w:proofErr w:type="spellStart"/>
      <w:r w:rsidRPr="00071B6B">
        <w:rPr>
          <w:rFonts w:ascii="Times New Roman" w:eastAsia="Times New Roman" w:hAnsi="Times New Roman" w:cs="Times New Roman"/>
          <w:sz w:val="24"/>
          <w:szCs w:val="24"/>
        </w:rPr>
        <w:t>Steyerberg</w:t>
      </w:r>
      <w:proofErr w:type="spellEnd"/>
      <w:r w:rsidRPr="00071B6B">
        <w:rPr>
          <w:rFonts w:ascii="Times New Roman" w:eastAsia="Times New Roman" w:hAnsi="Times New Roman" w:cs="Times New Roman"/>
          <w:sz w:val="24"/>
          <w:szCs w:val="24"/>
        </w:rPr>
        <w:t xml:space="preserve"> EW, </w:t>
      </w:r>
      <w:proofErr w:type="spellStart"/>
      <w:r w:rsidRPr="00071B6B">
        <w:rPr>
          <w:rFonts w:ascii="Times New Roman" w:eastAsia="Times New Roman" w:hAnsi="Times New Roman" w:cs="Times New Roman"/>
          <w:sz w:val="24"/>
          <w:szCs w:val="24"/>
        </w:rPr>
        <w:t>Patka</w:t>
      </w:r>
      <w:proofErr w:type="spellEnd"/>
      <w:r w:rsidRPr="00071B6B">
        <w:rPr>
          <w:rFonts w:ascii="Times New Roman" w:eastAsia="Times New Roman" w:hAnsi="Times New Roman" w:cs="Times New Roman"/>
          <w:sz w:val="24"/>
          <w:szCs w:val="24"/>
        </w:rPr>
        <w:t xml:space="preserve"> P, Schipper IB. Helicopter emergency medical services (HEMS): impact on on-scene times.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2007;63:258–62.</w:t>
      </w:r>
    </w:p>
    <w:p w14:paraId="0826CABD"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19 Bledsoe BE, Wesley AK, Eckstein M, Dunne TM, O'Keefe MF. Helicopter scene transport of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patients with nonlife-threatening injuries: a meta-analysis.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2006;60:1257–66.</w:t>
      </w:r>
    </w:p>
    <w:p w14:paraId="533C63F0"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20 Thomson DP, Thomas SH, 2002–2003 Air Medical Services Committee of the National Association of EMS Physicians. Guidelines for air medical dispatch. </w:t>
      </w:r>
      <w:proofErr w:type="spellStart"/>
      <w:r w:rsidRPr="00071B6B">
        <w:rPr>
          <w:rFonts w:ascii="inherit" w:eastAsia="Times New Roman" w:hAnsi="inherit" w:cs="Times New Roman"/>
          <w:i/>
          <w:iCs/>
          <w:sz w:val="24"/>
          <w:szCs w:val="24"/>
          <w:bdr w:val="none" w:sz="0" w:space="0" w:color="auto" w:frame="1"/>
        </w:rPr>
        <w:t>Prehosp</w:t>
      </w:r>
      <w:proofErr w:type="spellEnd"/>
      <w:r w:rsidRPr="00071B6B">
        <w:rPr>
          <w:rFonts w:ascii="inherit" w:eastAsia="Times New Roman" w:hAnsi="inherit" w:cs="Times New Roman"/>
          <w:i/>
          <w:iCs/>
          <w:sz w:val="24"/>
          <w:szCs w:val="24"/>
          <w:bdr w:val="none" w:sz="0" w:space="0" w:color="auto" w:frame="1"/>
        </w:rPr>
        <w:t xml:space="preserve"> </w:t>
      </w:r>
      <w:proofErr w:type="spellStart"/>
      <w:r w:rsidRPr="00071B6B">
        <w:rPr>
          <w:rFonts w:ascii="inherit" w:eastAsia="Times New Roman" w:hAnsi="inherit" w:cs="Times New Roman"/>
          <w:i/>
          <w:iCs/>
          <w:sz w:val="24"/>
          <w:szCs w:val="24"/>
          <w:bdr w:val="none" w:sz="0" w:space="0" w:color="auto" w:frame="1"/>
        </w:rPr>
        <w:t>Emerg</w:t>
      </w:r>
      <w:proofErr w:type="spellEnd"/>
      <w:r w:rsidRPr="00071B6B">
        <w:rPr>
          <w:rFonts w:ascii="inherit" w:eastAsia="Times New Roman" w:hAnsi="inherit" w:cs="Times New Roman"/>
          <w:i/>
          <w:iCs/>
          <w:sz w:val="24"/>
          <w:szCs w:val="24"/>
          <w:bdr w:val="none" w:sz="0" w:space="0" w:color="auto" w:frame="1"/>
        </w:rPr>
        <w:t xml:space="preserve"> Care</w:t>
      </w:r>
      <w:r w:rsidRPr="00071B6B">
        <w:rPr>
          <w:rFonts w:ascii="Times New Roman" w:eastAsia="Times New Roman" w:hAnsi="Times New Roman" w:cs="Times New Roman"/>
          <w:sz w:val="24"/>
          <w:szCs w:val="24"/>
        </w:rPr>
        <w:t> 2003;7:265–71.</w:t>
      </w:r>
    </w:p>
    <w:p w14:paraId="4ED2DFA1"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21 </w:t>
      </w:r>
      <w:proofErr w:type="spellStart"/>
      <w:r w:rsidRPr="00071B6B">
        <w:rPr>
          <w:rFonts w:ascii="Times New Roman" w:eastAsia="Times New Roman" w:hAnsi="Times New Roman" w:cs="Times New Roman"/>
          <w:sz w:val="24"/>
          <w:szCs w:val="24"/>
        </w:rPr>
        <w:t>Floccare</w:t>
      </w:r>
      <w:proofErr w:type="spellEnd"/>
      <w:r w:rsidRPr="00071B6B">
        <w:rPr>
          <w:rFonts w:ascii="Times New Roman" w:eastAsia="Times New Roman" w:hAnsi="Times New Roman" w:cs="Times New Roman"/>
          <w:sz w:val="24"/>
          <w:szCs w:val="24"/>
        </w:rPr>
        <w:t xml:space="preserve"> DJ, </w:t>
      </w:r>
      <w:proofErr w:type="spellStart"/>
      <w:r w:rsidRPr="00071B6B">
        <w:rPr>
          <w:rFonts w:ascii="Times New Roman" w:eastAsia="Times New Roman" w:hAnsi="Times New Roman" w:cs="Times New Roman"/>
          <w:sz w:val="24"/>
          <w:szCs w:val="24"/>
        </w:rPr>
        <w:t>Stuhlmiller</w:t>
      </w:r>
      <w:proofErr w:type="spellEnd"/>
      <w:r w:rsidRPr="00071B6B">
        <w:rPr>
          <w:rFonts w:ascii="Times New Roman" w:eastAsia="Times New Roman" w:hAnsi="Times New Roman" w:cs="Times New Roman"/>
          <w:sz w:val="24"/>
          <w:szCs w:val="24"/>
        </w:rPr>
        <w:t xml:space="preserve"> DFE, Braithwaite SA, et al. Appropriate and safe utilization of helicopter emergency medical services: a joint position statement with resource document. </w:t>
      </w:r>
      <w:proofErr w:type="spellStart"/>
      <w:r w:rsidRPr="00071B6B">
        <w:rPr>
          <w:rFonts w:ascii="inherit" w:eastAsia="Times New Roman" w:hAnsi="inherit" w:cs="Times New Roman"/>
          <w:i/>
          <w:iCs/>
          <w:sz w:val="24"/>
          <w:szCs w:val="24"/>
          <w:bdr w:val="none" w:sz="0" w:space="0" w:color="auto" w:frame="1"/>
        </w:rPr>
        <w:t>Prehosp</w:t>
      </w:r>
      <w:proofErr w:type="spellEnd"/>
      <w:r w:rsidRPr="00071B6B">
        <w:rPr>
          <w:rFonts w:ascii="inherit" w:eastAsia="Times New Roman" w:hAnsi="inherit" w:cs="Times New Roman"/>
          <w:i/>
          <w:iCs/>
          <w:sz w:val="24"/>
          <w:szCs w:val="24"/>
          <w:bdr w:val="none" w:sz="0" w:space="0" w:color="auto" w:frame="1"/>
        </w:rPr>
        <w:t xml:space="preserve"> </w:t>
      </w:r>
      <w:proofErr w:type="spellStart"/>
      <w:r w:rsidRPr="00071B6B">
        <w:rPr>
          <w:rFonts w:ascii="inherit" w:eastAsia="Times New Roman" w:hAnsi="inherit" w:cs="Times New Roman"/>
          <w:i/>
          <w:iCs/>
          <w:sz w:val="24"/>
          <w:szCs w:val="24"/>
          <w:bdr w:val="none" w:sz="0" w:space="0" w:color="auto" w:frame="1"/>
        </w:rPr>
        <w:t>Emerg</w:t>
      </w:r>
      <w:proofErr w:type="spellEnd"/>
      <w:r w:rsidRPr="00071B6B">
        <w:rPr>
          <w:rFonts w:ascii="inherit" w:eastAsia="Times New Roman" w:hAnsi="inherit" w:cs="Times New Roman"/>
          <w:i/>
          <w:iCs/>
          <w:sz w:val="24"/>
          <w:szCs w:val="24"/>
          <w:bdr w:val="none" w:sz="0" w:space="0" w:color="auto" w:frame="1"/>
        </w:rPr>
        <w:t xml:space="preserve"> Care</w:t>
      </w:r>
      <w:r w:rsidRPr="00071B6B">
        <w:rPr>
          <w:rFonts w:ascii="Times New Roman" w:eastAsia="Times New Roman" w:hAnsi="Times New Roman" w:cs="Times New Roman"/>
          <w:sz w:val="24"/>
          <w:szCs w:val="24"/>
        </w:rPr>
        <w:t> 2013;17:521–5.</w:t>
      </w:r>
    </w:p>
    <w:p w14:paraId="0AD9FD7B"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22 </w:t>
      </w:r>
      <w:proofErr w:type="spellStart"/>
      <w:r w:rsidRPr="00071B6B">
        <w:rPr>
          <w:rFonts w:ascii="Times New Roman" w:eastAsia="Times New Roman" w:hAnsi="Times New Roman" w:cs="Times New Roman"/>
          <w:sz w:val="24"/>
          <w:szCs w:val="24"/>
        </w:rPr>
        <w:t>MacKenzie</w:t>
      </w:r>
      <w:proofErr w:type="spellEnd"/>
      <w:r w:rsidRPr="00071B6B">
        <w:rPr>
          <w:rFonts w:ascii="Times New Roman" w:eastAsia="Times New Roman" w:hAnsi="Times New Roman" w:cs="Times New Roman"/>
          <w:sz w:val="24"/>
          <w:szCs w:val="24"/>
        </w:rPr>
        <w:t xml:space="preserve"> EJ, </w:t>
      </w:r>
      <w:proofErr w:type="spellStart"/>
      <w:r w:rsidRPr="00071B6B">
        <w:rPr>
          <w:rFonts w:ascii="Times New Roman" w:eastAsia="Times New Roman" w:hAnsi="Times New Roman" w:cs="Times New Roman"/>
          <w:sz w:val="24"/>
          <w:szCs w:val="24"/>
        </w:rPr>
        <w:t>Rivara</w:t>
      </w:r>
      <w:proofErr w:type="spellEnd"/>
      <w:r w:rsidRPr="00071B6B">
        <w:rPr>
          <w:rFonts w:ascii="Times New Roman" w:eastAsia="Times New Roman" w:hAnsi="Times New Roman" w:cs="Times New Roman"/>
          <w:sz w:val="24"/>
          <w:szCs w:val="24"/>
        </w:rPr>
        <w:t xml:space="preserve"> FP, </w:t>
      </w:r>
      <w:proofErr w:type="spellStart"/>
      <w:r w:rsidRPr="00071B6B">
        <w:rPr>
          <w:rFonts w:ascii="Times New Roman" w:eastAsia="Times New Roman" w:hAnsi="Times New Roman" w:cs="Times New Roman"/>
          <w:sz w:val="24"/>
          <w:szCs w:val="24"/>
        </w:rPr>
        <w:t>Jurkovich</w:t>
      </w:r>
      <w:proofErr w:type="spellEnd"/>
      <w:r w:rsidRPr="00071B6B">
        <w:rPr>
          <w:rFonts w:ascii="Times New Roman" w:eastAsia="Times New Roman" w:hAnsi="Times New Roman" w:cs="Times New Roman"/>
          <w:sz w:val="24"/>
          <w:szCs w:val="24"/>
        </w:rPr>
        <w:t xml:space="preserve"> GJ, et al. A national evaluation of the effect of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-center care on mortality. </w:t>
      </w:r>
      <w:r w:rsidRPr="00071B6B">
        <w:rPr>
          <w:rFonts w:ascii="inherit" w:eastAsia="Times New Roman" w:hAnsi="inherit" w:cs="Times New Roman"/>
          <w:i/>
          <w:iCs/>
          <w:sz w:val="24"/>
          <w:szCs w:val="24"/>
          <w:bdr w:val="none" w:sz="0" w:space="0" w:color="auto" w:frame="1"/>
        </w:rPr>
        <w:t xml:space="preserve">N </w:t>
      </w:r>
      <w:proofErr w:type="spellStart"/>
      <w:r w:rsidRPr="00071B6B">
        <w:rPr>
          <w:rFonts w:ascii="inherit" w:eastAsia="Times New Roman" w:hAnsi="inherit" w:cs="Times New Roman"/>
          <w:i/>
          <w:iCs/>
          <w:sz w:val="24"/>
          <w:szCs w:val="24"/>
          <w:bdr w:val="none" w:sz="0" w:space="0" w:color="auto" w:frame="1"/>
        </w:rPr>
        <w:t>Engl</w:t>
      </w:r>
      <w:proofErr w:type="spellEnd"/>
      <w:r w:rsidRPr="00071B6B">
        <w:rPr>
          <w:rFonts w:ascii="inherit" w:eastAsia="Times New Roman" w:hAnsi="inherit" w:cs="Times New Roman"/>
          <w:i/>
          <w:iCs/>
          <w:sz w:val="24"/>
          <w:szCs w:val="24"/>
          <w:bdr w:val="none" w:sz="0" w:space="0" w:color="auto" w:frame="1"/>
        </w:rPr>
        <w:t xml:space="preserve"> J Med</w:t>
      </w:r>
      <w:r w:rsidRPr="00071B6B">
        <w:rPr>
          <w:rFonts w:ascii="Times New Roman" w:eastAsia="Times New Roman" w:hAnsi="Times New Roman" w:cs="Times New Roman"/>
          <w:sz w:val="24"/>
          <w:szCs w:val="24"/>
        </w:rPr>
        <w:t> 2006;354:366–78.</w:t>
      </w:r>
    </w:p>
    <w:p w14:paraId="67DE10ED"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23 Driscoll P, Kent A. The effect of scene time on survival.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1999;1:23–30.</w:t>
      </w:r>
    </w:p>
    <w:p w14:paraId="4D3C4B9C"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24 </w:t>
      </w:r>
      <w:proofErr w:type="spellStart"/>
      <w:r w:rsidRPr="00071B6B">
        <w:rPr>
          <w:rFonts w:ascii="Times New Roman" w:eastAsia="Times New Roman" w:hAnsi="Times New Roman" w:cs="Times New Roman"/>
          <w:sz w:val="24"/>
          <w:szCs w:val="24"/>
        </w:rPr>
        <w:t>Newgard</w:t>
      </w:r>
      <w:proofErr w:type="spellEnd"/>
      <w:r w:rsidRPr="00071B6B">
        <w:rPr>
          <w:rFonts w:ascii="Times New Roman" w:eastAsia="Times New Roman" w:hAnsi="Times New Roman" w:cs="Times New Roman"/>
          <w:sz w:val="24"/>
          <w:szCs w:val="24"/>
        </w:rPr>
        <w:t xml:space="preserve"> CD, </w:t>
      </w:r>
      <w:proofErr w:type="spellStart"/>
      <w:r w:rsidRPr="00071B6B">
        <w:rPr>
          <w:rFonts w:ascii="Times New Roman" w:eastAsia="Times New Roman" w:hAnsi="Times New Roman" w:cs="Times New Roman"/>
          <w:sz w:val="24"/>
          <w:szCs w:val="24"/>
        </w:rPr>
        <w:t>Kampp</w:t>
      </w:r>
      <w:proofErr w:type="spellEnd"/>
      <w:r w:rsidRPr="00071B6B">
        <w:rPr>
          <w:rFonts w:ascii="Times New Roman" w:eastAsia="Times New Roman" w:hAnsi="Times New Roman" w:cs="Times New Roman"/>
          <w:sz w:val="24"/>
          <w:szCs w:val="24"/>
        </w:rPr>
        <w:t xml:space="preserve"> M, Nelson M, et al. Deciphering the use and predictive value of “emergency medical services provider judgment” in out-of-hospital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triage: a multisite, mixed methods assessment.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inherit" w:eastAsia="Times New Roman" w:hAnsi="inherit" w:cs="Times New Roman"/>
          <w:i/>
          <w:iCs/>
          <w:sz w:val="24"/>
          <w:szCs w:val="24"/>
          <w:bdr w:val="none" w:sz="0" w:space="0" w:color="auto" w:frame="1"/>
        </w:rPr>
        <w:t> Acute Care Surg</w:t>
      </w:r>
      <w:r w:rsidRPr="00071B6B">
        <w:rPr>
          <w:rFonts w:ascii="Times New Roman" w:eastAsia="Times New Roman" w:hAnsi="Times New Roman" w:cs="Times New Roman"/>
          <w:sz w:val="24"/>
          <w:szCs w:val="24"/>
        </w:rPr>
        <w:t> 2012;72(5):1239–48.</w:t>
      </w:r>
    </w:p>
    <w:p w14:paraId="1D2D6EA6"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25 Utter GH, Maier RV, </w:t>
      </w:r>
      <w:proofErr w:type="spellStart"/>
      <w:r w:rsidRPr="00071B6B">
        <w:rPr>
          <w:rFonts w:ascii="Times New Roman" w:eastAsia="Times New Roman" w:hAnsi="Times New Roman" w:cs="Times New Roman"/>
          <w:sz w:val="24"/>
          <w:szCs w:val="24"/>
        </w:rPr>
        <w:t>Rivara</w:t>
      </w:r>
      <w:proofErr w:type="spellEnd"/>
      <w:r w:rsidRPr="00071B6B">
        <w:rPr>
          <w:rFonts w:ascii="Times New Roman" w:eastAsia="Times New Roman" w:hAnsi="Times New Roman" w:cs="Times New Roman"/>
          <w:sz w:val="24"/>
          <w:szCs w:val="24"/>
        </w:rPr>
        <w:t xml:space="preserve"> FP, Mock C, </w:t>
      </w:r>
      <w:proofErr w:type="spellStart"/>
      <w:r w:rsidRPr="00071B6B">
        <w:rPr>
          <w:rFonts w:ascii="Times New Roman" w:eastAsia="Times New Roman" w:hAnsi="Times New Roman" w:cs="Times New Roman"/>
          <w:sz w:val="24"/>
          <w:szCs w:val="24"/>
        </w:rPr>
        <w:t>Jurkovich</w:t>
      </w:r>
      <w:proofErr w:type="spellEnd"/>
      <w:r w:rsidRPr="00071B6B">
        <w:rPr>
          <w:rFonts w:ascii="Times New Roman" w:eastAsia="Times New Roman" w:hAnsi="Times New Roman" w:cs="Times New Roman"/>
          <w:sz w:val="24"/>
          <w:szCs w:val="24"/>
        </w:rPr>
        <w:t xml:space="preserve"> GJ, </w:t>
      </w:r>
      <w:proofErr w:type="spellStart"/>
      <w:r w:rsidRPr="00071B6B">
        <w:rPr>
          <w:rFonts w:ascii="Times New Roman" w:eastAsia="Times New Roman" w:hAnsi="Times New Roman" w:cs="Times New Roman"/>
          <w:sz w:val="24"/>
          <w:szCs w:val="24"/>
        </w:rPr>
        <w:t>Nathens</w:t>
      </w:r>
      <w:proofErr w:type="spellEnd"/>
      <w:r w:rsidRPr="00071B6B">
        <w:rPr>
          <w:rFonts w:ascii="Times New Roman" w:eastAsia="Times New Roman" w:hAnsi="Times New Roman" w:cs="Times New Roman"/>
          <w:sz w:val="24"/>
          <w:szCs w:val="24"/>
        </w:rPr>
        <w:t xml:space="preserve"> AB. Inclusive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systems: do they improve triage or outcomes of the severely injured?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2006;60:529–35.</w:t>
      </w:r>
    </w:p>
    <w:p w14:paraId="72FA9B03"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26 </w:t>
      </w:r>
      <w:proofErr w:type="spellStart"/>
      <w:r w:rsidRPr="00071B6B">
        <w:rPr>
          <w:rFonts w:ascii="Times New Roman" w:eastAsia="Times New Roman" w:hAnsi="Times New Roman" w:cs="Times New Roman"/>
          <w:sz w:val="24"/>
          <w:szCs w:val="24"/>
        </w:rPr>
        <w:t>Gabbe</w:t>
      </w:r>
      <w:proofErr w:type="spellEnd"/>
      <w:r w:rsidRPr="00071B6B">
        <w:rPr>
          <w:rFonts w:ascii="Times New Roman" w:eastAsia="Times New Roman" w:hAnsi="Times New Roman" w:cs="Times New Roman"/>
          <w:sz w:val="24"/>
          <w:szCs w:val="24"/>
        </w:rPr>
        <w:t xml:space="preserve"> BJ, Cameron PA, Finch CF. Is the revised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score still useful? </w:t>
      </w:r>
      <w:r w:rsidRPr="00071B6B">
        <w:rPr>
          <w:rFonts w:ascii="inherit" w:eastAsia="Times New Roman" w:hAnsi="inherit" w:cs="Times New Roman"/>
          <w:i/>
          <w:iCs/>
          <w:sz w:val="24"/>
          <w:szCs w:val="24"/>
          <w:bdr w:val="none" w:sz="0" w:space="0" w:color="auto" w:frame="1"/>
        </w:rPr>
        <w:t>ANZ J Surg</w:t>
      </w:r>
      <w:r w:rsidRPr="00071B6B">
        <w:rPr>
          <w:rFonts w:ascii="Times New Roman" w:eastAsia="Times New Roman" w:hAnsi="Times New Roman" w:cs="Times New Roman"/>
          <w:sz w:val="24"/>
          <w:szCs w:val="24"/>
        </w:rPr>
        <w:t> 2003;73:944–8.</w:t>
      </w:r>
    </w:p>
    <w:p w14:paraId="1319B196"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27 Moore L, Lavoie A, </w:t>
      </w:r>
      <w:proofErr w:type="spellStart"/>
      <w:r w:rsidRPr="00071B6B">
        <w:rPr>
          <w:rFonts w:ascii="Times New Roman" w:eastAsia="Times New Roman" w:hAnsi="Times New Roman" w:cs="Times New Roman"/>
          <w:sz w:val="24"/>
          <w:szCs w:val="24"/>
        </w:rPr>
        <w:t>LeSage</w:t>
      </w:r>
      <w:proofErr w:type="spellEnd"/>
      <w:r w:rsidRPr="00071B6B">
        <w:rPr>
          <w:rFonts w:ascii="Times New Roman" w:eastAsia="Times New Roman" w:hAnsi="Times New Roman" w:cs="Times New Roman"/>
          <w:sz w:val="24"/>
          <w:szCs w:val="24"/>
        </w:rPr>
        <w:t xml:space="preserve"> N, et al. Statistical validation of the Revised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Score.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2006;60:305–11.</w:t>
      </w:r>
    </w:p>
    <w:p w14:paraId="5BBE85C2"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28 Moore L, Lavoie A, </w:t>
      </w:r>
      <w:proofErr w:type="spellStart"/>
      <w:r w:rsidRPr="00071B6B">
        <w:rPr>
          <w:rFonts w:ascii="Times New Roman" w:eastAsia="Times New Roman" w:hAnsi="Times New Roman" w:cs="Times New Roman"/>
          <w:sz w:val="24"/>
          <w:szCs w:val="24"/>
        </w:rPr>
        <w:t>Abdous</w:t>
      </w:r>
      <w:proofErr w:type="spellEnd"/>
      <w:r w:rsidRPr="00071B6B">
        <w:rPr>
          <w:rFonts w:ascii="Times New Roman" w:eastAsia="Times New Roman" w:hAnsi="Times New Roman" w:cs="Times New Roman"/>
          <w:sz w:val="24"/>
          <w:szCs w:val="24"/>
        </w:rPr>
        <w:t xml:space="preserve"> B, et al. Unification of the revised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score.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2006;61:718–22.</w:t>
      </w:r>
    </w:p>
    <w:p w14:paraId="371E3B25"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29 </w:t>
      </w:r>
      <w:proofErr w:type="spellStart"/>
      <w:r w:rsidRPr="00071B6B">
        <w:rPr>
          <w:rFonts w:ascii="Times New Roman" w:eastAsia="Times New Roman" w:hAnsi="Times New Roman" w:cs="Times New Roman"/>
          <w:sz w:val="24"/>
          <w:szCs w:val="24"/>
        </w:rPr>
        <w:t>Millham</w:t>
      </w:r>
      <w:proofErr w:type="spellEnd"/>
      <w:r w:rsidRPr="00071B6B">
        <w:rPr>
          <w:rFonts w:ascii="Times New Roman" w:eastAsia="Times New Roman" w:hAnsi="Times New Roman" w:cs="Times New Roman"/>
          <w:sz w:val="24"/>
          <w:szCs w:val="24"/>
        </w:rPr>
        <w:t xml:space="preserve"> FH, </w:t>
      </w:r>
      <w:proofErr w:type="spellStart"/>
      <w:r w:rsidRPr="00071B6B">
        <w:rPr>
          <w:rFonts w:ascii="Times New Roman" w:eastAsia="Times New Roman" w:hAnsi="Times New Roman" w:cs="Times New Roman"/>
          <w:sz w:val="24"/>
          <w:szCs w:val="24"/>
        </w:rPr>
        <w:t>LaMorte</w:t>
      </w:r>
      <w:proofErr w:type="spellEnd"/>
      <w:r w:rsidRPr="00071B6B">
        <w:rPr>
          <w:rFonts w:ascii="Times New Roman" w:eastAsia="Times New Roman" w:hAnsi="Times New Roman" w:cs="Times New Roman"/>
          <w:sz w:val="24"/>
          <w:szCs w:val="24"/>
        </w:rPr>
        <w:t xml:space="preserve"> WW. Factors associated with mortality in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re-evaluation of the TRISS method using the National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Data Bank.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2004;56:1090–6.</w:t>
      </w:r>
    </w:p>
    <w:p w14:paraId="1DCFC1DA"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30 Clarke JR, </w:t>
      </w:r>
      <w:proofErr w:type="spellStart"/>
      <w:r w:rsidRPr="00071B6B">
        <w:rPr>
          <w:rFonts w:ascii="Times New Roman" w:eastAsia="Times New Roman" w:hAnsi="Times New Roman" w:cs="Times New Roman"/>
          <w:sz w:val="24"/>
          <w:szCs w:val="24"/>
        </w:rPr>
        <w:t>Ragone</w:t>
      </w:r>
      <w:proofErr w:type="spellEnd"/>
      <w:r w:rsidRPr="00071B6B">
        <w:rPr>
          <w:rFonts w:ascii="Times New Roman" w:eastAsia="Times New Roman" w:hAnsi="Times New Roman" w:cs="Times New Roman"/>
          <w:sz w:val="24"/>
          <w:szCs w:val="24"/>
        </w:rPr>
        <w:t xml:space="preserve"> AV, Greenwald L. Comparisons of survival predictions using survival risk ratios based on International Classification of Diseases, Ninth Revision and Abbreviated Injury Scale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diagnosis codes.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2005;59:563–7.</w:t>
      </w:r>
    </w:p>
    <w:p w14:paraId="464C7FA4"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31 Hannan EL, Farrell LS. Predicting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inpatient mortality in an administrative database: an investigation of survival risk ratios using New York data.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2007;62:964–8.</w:t>
      </w:r>
    </w:p>
    <w:p w14:paraId="7FC9A04C"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32 Champion HR, Sacco WJ, Copes WS, Gann DS, </w:t>
      </w:r>
      <w:proofErr w:type="spellStart"/>
      <w:r w:rsidRPr="00071B6B">
        <w:rPr>
          <w:rFonts w:ascii="Times New Roman" w:eastAsia="Times New Roman" w:hAnsi="Times New Roman" w:cs="Times New Roman"/>
          <w:sz w:val="24"/>
          <w:szCs w:val="24"/>
        </w:rPr>
        <w:t>Gennarelli</w:t>
      </w:r>
      <w:proofErr w:type="spellEnd"/>
      <w:r w:rsidRPr="00071B6B">
        <w:rPr>
          <w:rFonts w:ascii="Times New Roman" w:eastAsia="Times New Roman" w:hAnsi="Times New Roman" w:cs="Times New Roman"/>
          <w:sz w:val="24"/>
          <w:szCs w:val="24"/>
        </w:rPr>
        <w:t xml:space="preserve"> TA, Flanagan ME. A revision of the </w:t>
      </w:r>
      <w:r w:rsidRPr="00071B6B">
        <w:rPr>
          <w:rFonts w:ascii="Times New Roman" w:eastAsia="Times New Roman" w:hAnsi="Times New Roman" w:cs="Times New Roman"/>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 Score. </w:t>
      </w:r>
      <w:r w:rsidRPr="00071B6B">
        <w:rPr>
          <w:rFonts w:ascii="inherit" w:eastAsia="Times New Roman" w:hAnsi="inherit" w:cs="Times New Roman"/>
          <w:i/>
          <w:iCs/>
          <w:sz w:val="24"/>
          <w:szCs w:val="24"/>
          <w:bdr w:val="none" w:sz="0" w:space="0" w:color="auto" w:frame="1"/>
        </w:rPr>
        <w:t>J </w:t>
      </w:r>
      <w:r w:rsidRPr="00071B6B">
        <w:rPr>
          <w:rFonts w:ascii="inherit" w:eastAsia="Times New Roman" w:hAnsi="inherit" w:cs="Times New Roman"/>
          <w:i/>
          <w:iCs/>
          <w:sz w:val="24"/>
          <w:szCs w:val="24"/>
          <w:bdr w:val="none" w:sz="0" w:space="0" w:color="auto" w:frame="1"/>
          <w:shd w:val="clear" w:color="auto" w:fill="FFA758"/>
        </w:rPr>
        <w:t>Trauma</w:t>
      </w:r>
      <w:r w:rsidRPr="00071B6B">
        <w:rPr>
          <w:rFonts w:ascii="Times New Roman" w:eastAsia="Times New Roman" w:hAnsi="Times New Roman" w:cs="Times New Roman"/>
          <w:sz w:val="24"/>
          <w:szCs w:val="24"/>
        </w:rPr>
        <w:t>1989;29:623–9.</w:t>
      </w:r>
    </w:p>
    <w:p w14:paraId="75178F1F" w14:textId="77777777" w:rsidR="00071B6B" w:rsidRPr="00071B6B" w:rsidRDefault="00071B6B" w:rsidP="00071B6B">
      <w:pPr>
        <w:numPr>
          <w:ilvl w:val="0"/>
          <w:numId w:val="2"/>
        </w:numPr>
        <w:spacing w:after="0" w:line="240" w:lineRule="auto"/>
        <w:ind w:left="0"/>
        <w:textAlignment w:val="baseline"/>
        <w:rPr>
          <w:rFonts w:ascii="Times New Roman" w:eastAsia="Times New Roman" w:hAnsi="Times New Roman" w:cs="Times New Roman"/>
          <w:sz w:val="24"/>
          <w:szCs w:val="24"/>
        </w:rPr>
      </w:pPr>
      <w:r w:rsidRPr="00071B6B">
        <w:rPr>
          <w:rFonts w:ascii="Times New Roman" w:eastAsia="Times New Roman" w:hAnsi="Times New Roman" w:cs="Times New Roman"/>
          <w:sz w:val="24"/>
          <w:szCs w:val="24"/>
        </w:rPr>
        <w:t xml:space="preserve">33 </w:t>
      </w:r>
      <w:proofErr w:type="spellStart"/>
      <w:r w:rsidRPr="00071B6B">
        <w:rPr>
          <w:rFonts w:ascii="Times New Roman" w:eastAsia="Times New Roman" w:hAnsi="Times New Roman" w:cs="Times New Roman"/>
          <w:sz w:val="24"/>
          <w:szCs w:val="24"/>
        </w:rPr>
        <w:t>Konkin</w:t>
      </w:r>
      <w:proofErr w:type="spellEnd"/>
      <w:r w:rsidRPr="00071B6B">
        <w:rPr>
          <w:rFonts w:ascii="Times New Roman" w:eastAsia="Times New Roman" w:hAnsi="Times New Roman" w:cs="Times New Roman"/>
          <w:sz w:val="24"/>
          <w:szCs w:val="24"/>
        </w:rPr>
        <w:t xml:space="preserve"> DE, Garraway N, Hameed SM, et al. Population-based analysis of severe injuries from nonmotorized wheeled vehicles. </w:t>
      </w:r>
      <w:r w:rsidRPr="00071B6B">
        <w:rPr>
          <w:rFonts w:ascii="inherit" w:eastAsia="Times New Roman" w:hAnsi="inherit" w:cs="Times New Roman"/>
          <w:i/>
          <w:iCs/>
          <w:sz w:val="24"/>
          <w:szCs w:val="24"/>
          <w:bdr w:val="none" w:sz="0" w:space="0" w:color="auto" w:frame="1"/>
        </w:rPr>
        <w:t>Am J Surg</w:t>
      </w:r>
      <w:r w:rsidRPr="00071B6B">
        <w:rPr>
          <w:rFonts w:ascii="Times New Roman" w:eastAsia="Times New Roman" w:hAnsi="Times New Roman" w:cs="Times New Roman"/>
          <w:sz w:val="24"/>
          <w:szCs w:val="24"/>
        </w:rPr>
        <w:t> 2006;191:615–18.</w:t>
      </w:r>
    </w:p>
    <w:p w14:paraId="23DAA0DC" w14:textId="77777777" w:rsidR="002D38C9" w:rsidRDefault="002D38C9"/>
    <w:sectPr w:rsidR="002D3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71AAE"/>
    <w:multiLevelType w:val="multilevel"/>
    <w:tmpl w:val="7B4CB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A82738"/>
    <w:multiLevelType w:val="multilevel"/>
    <w:tmpl w:val="8794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5D"/>
    <w:rsid w:val="00014C77"/>
    <w:rsid w:val="00017928"/>
    <w:rsid w:val="00071B6B"/>
    <w:rsid w:val="000E57D7"/>
    <w:rsid w:val="00114F4B"/>
    <w:rsid w:val="001537BB"/>
    <w:rsid w:val="00222418"/>
    <w:rsid w:val="00265A2A"/>
    <w:rsid w:val="002843B0"/>
    <w:rsid w:val="002C7995"/>
    <w:rsid w:val="002D38C9"/>
    <w:rsid w:val="002D4828"/>
    <w:rsid w:val="002D7FE4"/>
    <w:rsid w:val="002F544B"/>
    <w:rsid w:val="003113CD"/>
    <w:rsid w:val="0031598A"/>
    <w:rsid w:val="00332A32"/>
    <w:rsid w:val="0038750E"/>
    <w:rsid w:val="003A7BD1"/>
    <w:rsid w:val="003D5E3A"/>
    <w:rsid w:val="004379C6"/>
    <w:rsid w:val="00444D00"/>
    <w:rsid w:val="00454575"/>
    <w:rsid w:val="00496DF1"/>
    <w:rsid w:val="004B4F83"/>
    <w:rsid w:val="004C5359"/>
    <w:rsid w:val="004E69BA"/>
    <w:rsid w:val="0054509C"/>
    <w:rsid w:val="00547F57"/>
    <w:rsid w:val="0056021F"/>
    <w:rsid w:val="005D5F4A"/>
    <w:rsid w:val="00616BEF"/>
    <w:rsid w:val="006207EE"/>
    <w:rsid w:val="006309D8"/>
    <w:rsid w:val="006A37AA"/>
    <w:rsid w:val="006F2AB6"/>
    <w:rsid w:val="007122AB"/>
    <w:rsid w:val="00713821"/>
    <w:rsid w:val="00737F0B"/>
    <w:rsid w:val="007A5CAB"/>
    <w:rsid w:val="00822BF9"/>
    <w:rsid w:val="00871BFD"/>
    <w:rsid w:val="008D0C3E"/>
    <w:rsid w:val="00A11E10"/>
    <w:rsid w:val="00A25169"/>
    <w:rsid w:val="00A27737"/>
    <w:rsid w:val="00A5501D"/>
    <w:rsid w:val="00AE6DE2"/>
    <w:rsid w:val="00B13EF4"/>
    <w:rsid w:val="00B70441"/>
    <w:rsid w:val="00B71665"/>
    <w:rsid w:val="00B94123"/>
    <w:rsid w:val="00BA0520"/>
    <w:rsid w:val="00C13E48"/>
    <w:rsid w:val="00C57C09"/>
    <w:rsid w:val="00CA79DB"/>
    <w:rsid w:val="00CB70FE"/>
    <w:rsid w:val="00CB792C"/>
    <w:rsid w:val="00D17169"/>
    <w:rsid w:val="00D255F6"/>
    <w:rsid w:val="00D36919"/>
    <w:rsid w:val="00D50E5E"/>
    <w:rsid w:val="00D55056"/>
    <w:rsid w:val="00D65D0D"/>
    <w:rsid w:val="00DB4273"/>
    <w:rsid w:val="00DC365D"/>
    <w:rsid w:val="00DD6823"/>
    <w:rsid w:val="00DF6598"/>
    <w:rsid w:val="00E02819"/>
    <w:rsid w:val="00E30F30"/>
    <w:rsid w:val="00E369E7"/>
    <w:rsid w:val="00E44901"/>
    <w:rsid w:val="00E47D19"/>
    <w:rsid w:val="00ED318C"/>
    <w:rsid w:val="00EE403F"/>
    <w:rsid w:val="00EE657F"/>
    <w:rsid w:val="00F20AE9"/>
    <w:rsid w:val="00F35BE6"/>
    <w:rsid w:val="00F74F78"/>
    <w:rsid w:val="00FA5DE3"/>
    <w:rsid w:val="00FB175C"/>
    <w:rsid w:val="00FD4FAE"/>
    <w:rsid w:val="00FE5A8D"/>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50EF"/>
  <w15:docId w15:val="{65873267-77E6-4C81-A07F-4A38B3FF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1651">
      <w:bodyDiv w:val="1"/>
      <w:marLeft w:val="0"/>
      <w:marRight w:val="0"/>
      <w:marTop w:val="0"/>
      <w:marBottom w:val="0"/>
      <w:divBdr>
        <w:top w:val="none" w:sz="0" w:space="0" w:color="auto"/>
        <w:left w:val="none" w:sz="0" w:space="0" w:color="auto"/>
        <w:bottom w:val="none" w:sz="0" w:space="0" w:color="auto"/>
        <w:right w:val="none" w:sz="0" w:space="0" w:color="auto"/>
      </w:divBdr>
    </w:div>
    <w:div w:id="912423535">
      <w:bodyDiv w:val="1"/>
      <w:marLeft w:val="0"/>
      <w:marRight w:val="0"/>
      <w:marTop w:val="0"/>
      <w:marBottom w:val="0"/>
      <w:divBdr>
        <w:top w:val="none" w:sz="0" w:space="0" w:color="auto"/>
        <w:left w:val="none" w:sz="0" w:space="0" w:color="auto"/>
        <w:bottom w:val="none" w:sz="0" w:space="0" w:color="auto"/>
        <w:right w:val="none" w:sz="0" w:space="0" w:color="auto"/>
      </w:divBdr>
    </w:div>
    <w:div w:id="1212110164">
      <w:bodyDiv w:val="1"/>
      <w:marLeft w:val="0"/>
      <w:marRight w:val="0"/>
      <w:marTop w:val="0"/>
      <w:marBottom w:val="0"/>
      <w:divBdr>
        <w:top w:val="none" w:sz="0" w:space="0" w:color="auto"/>
        <w:left w:val="none" w:sz="0" w:space="0" w:color="auto"/>
        <w:bottom w:val="none" w:sz="0" w:space="0" w:color="auto"/>
        <w:right w:val="none" w:sz="0" w:space="0" w:color="auto"/>
      </w:divBdr>
    </w:div>
    <w:div w:id="1647004980">
      <w:bodyDiv w:val="1"/>
      <w:marLeft w:val="0"/>
      <w:marRight w:val="0"/>
      <w:marTop w:val="0"/>
      <w:marBottom w:val="0"/>
      <w:divBdr>
        <w:top w:val="none" w:sz="0" w:space="0" w:color="auto"/>
        <w:left w:val="none" w:sz="0" w:space="0" w:color="auto"/>
        <w:bottom w:val="none" w:sz="0" w:space="0" w:color="auto"/>
        <w:right w:val="none" w:sz="0" w:space="0" w:color="auto"/>
      </w:divBdr>
    </w:div>
    <w:div w:id="19082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03.xhtml" TargetMode="External"/><Relationship Id="rId13" Type="http://schemas.openxmlformats.org/officeDocument/2006/relationships/hyperlink" Target="https://jigsaw.vitalsource.com/books/9781118990827/epub/OPS/c45.xhtml" TargetMode="External"/><Relationship Id="rId18" Type="http://schemas.openxmlformats.org/officeDocument/2006/relationships/hyperlink" Target="http://www.cdc.gov/injur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igsaw.vitalsource.com/books/9781118990827/epub/OPS/c28.xhtml" TargetMode="External"/><Relationship Id="rId12" Type="http://schemas.openxmlformats.org/officeDocument/2006/relationships/hyperlink" Target="https://jigsaw.vitalsource.com/books/9781118990827/epub/OPS/c36.xhtml" TargetMode="External"/><Relationship Id="rId17" Type="http://schemas.openxmlformats.org/officeDocument/2006/relationships/hyperlink" Target="https://jigsaw.vitalsource.com/books/9781118990827/epub/OPS/c27.xhtml" TargetMode="External"/><Relationship Id="rId2" Type="http://schemas.openxmlformats.org/officeDocument/2006/relationships/styles" Target="styles.xml"/><Relationship Id="rId16" Type="http://schemas.openxmlformats.org/officeDocument/2006/relationships/hyperlink" Target="https://jigsaw.vitalsource.com/books/9781118990827/epub/OPS/c27.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igsaw.vitalsource.com/books/9781118990827/epub/OPS/c21.xhtml" TargetMode="External"/><Relationship Id="rId11" Type="http://schemas.openxmlformats.org/officeDocument/2006/relationships/hyperlink" Target="https://jigsaw.vitalsource.com/books/9781118990827/epub/OPS/c30.xhtml" TargetMode="External"/><Relationship Id="rId5" Type="http://schemas.openxmlformats.org/officeDocument/2006/relationships/hyperlink" Target="https://jigsaw.vitalsource.com/books/9781118990827/epub/OPS/c13.xhtml" TargetMode="External"/><Relationship Id="rId15" Type="http://schemas.openxmlformats.org/officeDocument/2006/relationships/hyperlink" Target="https://jigsaw.vitalsource.com/books/9781118990827/epub/OPS/c39.xhtml" TargetMode="External"/><Relationship Id="rId10" Type="http://schemas.openxmlformats.org/officeDocument/2006/relationships/hyperlink" Target="https://jigsaw.vitalsource.com/books/9781118990827/epub/OPS/c29.xhtml" TargetMode="External"/><Relationship Id="rId19" Type="http://schemas.openxmlformats.org/officeDocument/2006/relationships/hyperlink" Target="https://jigsaw.vitalsource.com/books/9781118990827/epub/OPS/Vol2/c13.xhtml"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c72.xhtml" TargetMode="External"/><Relationship Id="rId14" Type="http://schemas.openxmlformats.org/officeDocument/2006/relationships/hyperlink" Target="https://jigsaw.vitalsource.com/books/9781118990827/epub/OPS/c39.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Lawner</dc:creator>
  <cp:lastModifiedBy>Benjamin Lawner</cp:lastModifiedBy>
  <cp:revision>2</cp:revision>
  <dcterms:created xsi:type="dcterms:W3CDTF">2019-10-30T19:16:00Z</dcterms:created>
  <dcterms:modified xsi:type="dcterms:W3CDTF">2019-10-30T19:16:00Z</dcterms:modified>
</cp:coreProperties>
</file>